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21ª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17/04/2025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Leitura da Bíblia: Isaías 53, versículos 2 a 9 – O sofrimento e a vitória do servo de Deus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 xml:space="preserve">REQUERIMENTOS: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Executivo: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439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Celso Duarte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manutenção de pavimentação asfáltica 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440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Celso Duarte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e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studo técnico para realocação da Estátua de César Passarinho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441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Celso Duarte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informações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sobre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o uso de nome comercial junto ao Ginásio Municipal Gilberto Oscar Miranda Schmitt.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442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Celso Duarte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patrolamento e encascalhamento conforme local indicado.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443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Celso Duarte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substituição de lâmpada em local indicado.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444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Mesa Diretora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informações sobre uso d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o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Brasão oficial 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em divergência a legislação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nas redes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oficiai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 do Município.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445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reparos na Rua Júlio de Castilhos.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color w:val="auto"/>
          <w:u w:val="none"/>
          <w:lang w:val="pt-BR"/>
        </w:rPr>
        <w:t>Requerimento nº 4</w:t>
      </w:r>
      <w:r>
        <w:rPr>
          <w:rStyle w:val="Hyperlink"/>
          <w:rFonts w:ascii="Calibri" w:hAnsi="Calibri"/>
          <w:b/>
          <w:color w:val="auto"/>
          <w:u w:val="none"/>
          <w:lang w:val="pt-BR"/>
        </w:rPr>
        <w:t>46</w:t>
      </w:r>
      <w:r>
        <w:rPr>
          <w:rStyle w:val="Hyperlink"/>
          <w:rFonts w:ascii="Calibri" w:hAnsi="Calibri"/>
          <w:bCs w:val="false"/>
          <w:color w:val="auto"/>
          <w:u w:val="no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– </w:t>
      </w:r>
      <w:r>
        <w:rPr>
          <w:rStyle w:val="Strong"/>
          <w:rFonts w:ascii="Calibri" w:hAnsi="Calibri"/>
          <w:b/>
          <w:bCs/>
          <w:iCs w:val="false"/>
          <w:color w:val="auto"/>
        </w:rPr>
        <w:t>Ver. Luis Fernando Braite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Requer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instalação de rampas de acessibilidade em todos os órgãos públicos municipais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Lilian Cuty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iluminação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ública n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o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Bairro União das Vilas. </w:t>
      </w:r>
    </w:p>
    <w:p>
      <w:pPr>
        <w:pStyle w:val="Normal"/>
        <w:jc w:val="both"/>
        <w:rPr/>
      </w:pP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Requerimento nº 4</w:t>
      </w: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48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 xml:space="preserve"> – 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 xml:space="preserve">Verª Lilian Cuty 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 xml:space="preserve"> Requer informações da suspensão do serviço de ecocardiograma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>pel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 xml:space="preserve">a Secretaria de saúde do Município.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Egídio Carvalho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substituição de lâmpada nos locais indicados.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Egídio Carvalho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patrolamento e encascalhamento nos locais indicados. </w:t>
      </w:r>
    </w:p>
    <w:p>
      <w:pPr>
        <w:pStyle w:val="Normal"/>
        <w:jc w:val="both"/>
        <w:rPr/>
      </w:pPr>
      <w:r>
        <w:rPr>
          <w:rStyle w:val="Hyperlink"/>
          <w:rFonts w:ascii="Calibri" w:hAnsi="Calibri"/>
          <w:b/>
          <w:color w:val="auto"/>
          <w:u w:val="none"/>
          <w:lang w:val="pt-BR"/>
        </w:rPr>
        <w:t>Requerimento nº 4</w:t>
      </w:r>
      <w:r>
        <w:rPr>
          <w:rStyle w:val="Hyperlink"/>
          <w:rFonts w:ascii="Calibri" w:hAnsi="Calibri"/>
          <w:b/>
          <w:color w:val="auto"/>
          <w:u w:val="none"/>
          <w:lang w:val="pt-BR"/>
        </w:rPr>
        <w:t>51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</w:rPr>
        <w:t xml:space="preserve">Ver. Mano Gás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Requer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encascalhamento, patrolamento e revitalização na Rua Érico Veríssimo.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INDICAÇÕES: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b w:val="false"/>
          <w:bCs w:val="false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 xml:space="preserve"> nº 171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 xml:space="preserve">Ver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Paulo Kleinubing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>uso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auto" w:val="clear"/>
          <w:vertAlign w:val="baseline"/>
        </w:rPr>
        <w:t xml:space="preserve"> de contêineres para a coleta de lixo urbano.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0" w:gutter="0" w:header="397" w:top="1477" w:footer="0" w:bottom="34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Indicação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 xml:space="preserve"> nº 172</w:t>
      </w:r>
      <w:r>
        <w:rPr>
          <w:rStyle w:val="Hyperlink"/>
          <w:rFonts w:ascii="Calibri" w:hAnsi="Calibri"/>
          <w:color w:val="auto"/>
          <w:u w:val="no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/>
          <w:bCs w:val="false"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Ver. Paulo Kleinubing – 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auto" w:val="clear"/>
          <w:vertAlign w:val="baseline"/>
        </w:rPr>
        <w:t>instalação de placas indicativas de "velocidade máxima permitida" nas principais vias de Uruguaiana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 xml:space="preserve"> 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>nº 17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>6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 xml:space="preserve">Verª.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Lilian Cuty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auto" w:val="clear"/>
          <w:vertAlign w:val="baseline"/>
        </w:rPr>
        <w:t xml:space="preserve">expansão da abertura do 3º turno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auto" w:val="clear"/>
          <w:vertAlign w:val="baseline"/>
        </w:rPr>
        <w:t>n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auto" w:val="clear"/>
          <w:vertAlign w:val="baseline"/>
        </w:rPr>
        <w:t>as ESFs.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b w:val="false"/>
          <w:bCs w:val="false"/>
          <w:position w:val="0"/>
          <w:sz w:val="24"/>
          <w:sz w:val="24"/>
          <w:shd w:fill="auto" w:val="clear"/>
          <w:vertAlign w:val="baseline"/>
        </w:rPr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 xml:space="preserve"> nº 1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>77</w:t>
      </w:r>
      <w:r>
        <w:rPr>
          <w:rStyle w:val="Hyperlink"/>
          <w:rFonts w:ascii="Calibri" w:hAnsi="Calibri"/>
          <w:b w:val="false"/>
          <w:bCs w:val="false"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 xml:space="preserve">Ver. Egídio Carvalho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auto" w:val="clear"/>
          <w:vertAlign w:val="baseline"/>
        </w:rPr>
        <w:t>revitalização de parada de ônibus na Rua Galante.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 xml:space="preserve"> nº 1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>78</w:t>
      </w:r>
      <w:r>
        <w:rPr>
          <w:rStyle w:val="Hyperlink"/>
          <w:rFonts w:ascii="Calibri" w:hAnsi="Calibri"/>
          <w:b w:val="false"/>
          <w:bCs w:val="false"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 xml:space="preserve">Ver. Egídio Carvalho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auto" w:val="clear"/>
          <w:vertAlign w:val="baseline"/>
        </w:rPr>
        <w:t>criação da Secretaria Municipal de Agricultura, Pecuária e Desenvolvimento Rural.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Indicação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 xml:space="preserve"> nº 17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9</w:t>
      </w:r>
      <w:r>
        <w:rPr>
          <w:rStyle w:val="Hyperlink"/>
          <w:rFonts w:ascii="Calibri" w:hAnsi="Calibri"/>
          <w:b w:val="false"/>
          <w:bCs w:val="false"/>
          <w:color w:val="auto"/>
          <w:u w:val="no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/>
          <w:bCs w:val="false"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Ver. Padovan – 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instalação de rede elétrica na Rua Nicola Beline.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>Indicação</w:t>
      </w:r>
      <w:r>
        <w:rPr>
          <w:rStyle w:val="Hyperlink"/>
          <w:rFonts w:ascii="Calibri" w:hAnsi="Calibri"/>
          <w:b/>
          <w:bCs/>
          <w:color w:val="auto"/>
          <w:sz w:val="24"/>
          <w:szCs w:val="24"/>
          <w:u w:val="none"/>
          <w:lang w:val="pt-BR"/>
        </w:rPr>
        <w:t xml:space="preserve"> nº 1</w:t>
      </w:r>
      <w:r>
        <w:rPr>
          <w:rStyle w:val="Hyperlink"/>
          <w:rFonts w:ascii="Calibri" w:hAnsi="Calibri"/>
          <w:b/>
          <w:bCs/>
          <w:color w:val="auto"/>
          <w:sz w:val="24"/>
          <w:szCs w:val="24"/>
          <w:u w:val="none"/>
          <w:lang w:val="pt-BR"/>
        </w:rPr>
        <w:t>80</w:t>
      </w:r>
      <w:r>
        <w:rPr>
          <w:rStyle w:val="Hyperlink"/>
          <w:rFonts w:ascii="Calibri" w:hAnsi="Calibri"/>
          <w:b w:val="false"/>
          <w:bCs w:val="false"/>
          <w:color w:val="auto"/>
          <w:sz w:val="24"/>
          <w:szCs w:val="24"/>
          <w:u w:val="no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>–</w:t>
      </w:r>
      <w:r>
        <w:rPr>
          <w:rStyle w:val="Strong"/>
          <w:rFonts w:ascii="Calibri" w:hAnsi="Calibri"/>
          <w:b/>
          <w:bCs w:val="false"/>
          <w:color w:val="auto"/>
          <w:sz w:val="24"/>
          <w:szCs w:val="24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 xml:space="preserve">Ver. Padovan – 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>r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evitalização da faixa de pedestre em frente a E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scola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Cirilo Zadra.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MOÇÕES: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b w:val="false"/>
          <w:bCs/>
        </w:rPr>
      </w:pPr>
      <w:r>
        <w:rPr>
          <w:rStyle w:val="Strong"/>
          <w:rFonts w:ascii="Calibri" w:hAnsi="Calibri"/>
          <w:b/>
          <w:bCs/>
          <w:color w:val="auto"/>
        </w:rPr>
        <w:t xml:space="preserve">Moção nº 96 – Ver. Celso Duarte–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para empresa Via Cyber pelo seus 21 anos de atuação no mercado.</w:t>
      </w:r>
      <w:r>
        <w:rPr>
          <w:rStyle w:val="Strong"/>
          <w:rFonts w:ascii="Calibri" w:hAnsi="Calibri"/>
          <w:b w:val="false"/>
          <w:bCs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 xml:space="preserve">Moção nº 97 – Ver. Celso Duarte–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para a RBS TV Uruguaiana pelos seus 51 anos de existência.</w:t>
      </w:r>
      <w:r>
        <w:rPr>
          <w:rStyle w:val="Strong"/>
          <w:rFonts w:ascii="Calibri" w:hAnsi="Calibri"/>
          <w:b w:val="false"/>
          <w:bCs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 xml:space="preserve">Moção nº 98 – Ver. Celso Duarte– </w:t>
      </w:r>
      <w:r>
        <w:rPr>
          <w:rStyle w:val="Strong"/>
          <w:rFonts w:ascii="Calibri" w:hAnsi="Calibri"/>
          <w:b w:val="false"/>
          <w:bCs/>
          <w:caps w:val="false"/>
          <w:smallCaps w:val="false"/>
          <w:color w:val="auto"/>
          <w:spacing w:val="0"/>
        </w:rPr>
        <w:t xml:space="preserve">Votos de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Pesar à família de Vicente José Bráz da Maia.</w:t>
      </w:r>
      <w:r>
        <w:rPr>
          <w:rStyle w:val="Strong"/>
          <w:rFonts w:ascii="Calibri" w:hAnsi="Calibri"/>
          <w:b w:val="false"/>
          <w:bCs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Moção nº 9</w:t>
      </w:r>
      <w:r>
        <w:rPr>
          <w:rStyle w:val="Strong"/>
          <w:rFonts w:ascii="Calibri" w:hAnsi="Calibri"/>
          <w:b/>
          <w:bCs/>
          <w:color w:val="auto"/>
        </w:rPr>
        <w:t>9</w:t>
      </w:r>
      <w:r>
        <w:rPr>
          <w:rStyle w:val="Strong"/>
          <w:rFonts w:ascii="Calibri" w:hAnsi="Calibri"/>
          <w:b/>
          <w:bCs/>
          <w:color w:val="auto"/>
        </w:rPr>
        <w:t xml:space="preserve"> – Ver. Celso Duarte–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 xml:space="preserve">para o Dr. Luciano Caetano Brites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pelo período a frente da OAB Seccional Uruguaiana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CONVITES: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vertAlign w:val="baseline"/>
          <w:lang w:bidi="ar-SA"/>
        </w:rPr>
        <w:t xml:space="preserve">Convite </w:t>
      </w:r>
      <w:r>
        <w:rPr>
          <w:rStyle w:val="Hyperlink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nº </w:t>
      </w:r>
      <w:r>
        <w:rPr>
          <w:rStyle w:val="Hyperlink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>1</w:t>
      </w:r>
      <w:r>
        <w:rPr>
          <w:rStyle w:val="Hyperlink"/>
          <w:rFonts w:eastAsia="Times New Roman"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>8</w:t>
      </w:r>
      <w:r>
        <w:rPr>
          <w:rStyle w:val="Hyperlink"/>
          <w:rFonts w:eastAsia="Times New Roman" w:cs="Calibri" w:ascii="Calibri" w:hAnsi="Calibri"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–</w:t>
      </w:r>
      <w:r>
        <w:rPr>
          <w:rStyle w:val="Hyperlink"/>
          <w:rFonts w:eastAsia="Times New Roman" w:cs="Calibri" w:ascii="Calibri" w:hAnsi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</w:t>
      </w:r>
      <w:r>
        <w:rPr>
          <w:rStyle w:val="Hyperlink"/>
          <w:rFonts w:eastAsia="Times New Roman" w:cs="Calibri" w:ascii="Calibri" w:hAnsi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Comissão Educação da Assembleia Legislativa 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  <w:lang w:val="pt-BR"/>
        </w:rPr>
        <w:t>Convida para Audiência Pública-  Criação do Hospital Universitário do Pampa, dia 25/04, 17h no Teatro Municipal Rosalina Pandolfo.</w:t>
      </w:r>
      <w:r>
        <w:rPr>
          <w:rStyle w:val="Hyperlink"/>
          <w:rFonts w:eastAsia="Times New Roman" w:cs="Calibri" w:ascii="Calibri" w:hAnsi="Calibri"/>
          <w:b w:val="false"/>
          <w:bCs w:val="false"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single"/>
          <w:shd w:fill="auto" w:val="clear"/>
        </w:rPr>
        <w:t>MATÉRIAS DO EXPEDIENTE</w:t>
      </w: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color w:val="000000"/>
          <w:shd w:fill="auto" w:val="clear"/>
        </w:rPr>
        <w:t xml:space="preserve">SERÃO ENCAMINHADOS ÀS COMISSÕES TÉCNICAS DA CASA: </w:t>
      </w:r>
      <w:r>
        <w:rPr>
          <w:rFonts w:ascii="Calibri" w:hAnsi="Calibri"/>
          <w:b w:val="false"/>
          <w:bCs w:val="false"/>
          <w:color w:val="000000"/>
          <w:shd w:fill="auto" w:val="clear"/>
        </w:rPr>
        <w:t>Em regime de Urgência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>
          <w:rStyle w:val="Strong"/>
          <w:b/>
          <w:bCs/>
          <w:i w:val="false"/>
          <w:i w:val="false"/>
          <w:iCs w:val="false"/>
          <w:caps w:val="false"/>
          <w:smallCaps w:val="false"/>
          <w:spacing w:val="0"/>
          <w:position w:val="0"/>
          <w:sz w:val="24"/>
          <w:sz w:val="24"/>
          <w:u w:val="none"/>
          <w:vertAlign w:val="baseline"/>
          <w:lang w:val="pt-BR"/>
        </w:rPr>
      </w:pP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Projeto de Lei Ordinária nº 5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5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 – 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Poder Executivo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 –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Autoriza a abertura de crédito adicional especial, no Orçamento vigente, no valor de R$ 41.119,44.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 w:eastAsia="Times New Roman" w:cs="Calibri"/>
          <w:iCs/>
          <w:strike w:val="false"/>
          <w:dstrike w:val="false"/>
          <w:color w:val="auto"/>
          <w:highlight w:val="none"/>
          <w:shd w:fill="auto" w:val="clear"/>
          <w:lang w:bidi="ar-SA"/>
        </w:rPr>
      </w:pPr>
      <w:r>
        <w:rPr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DE DIVERSOS: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hd w:fill="auto" w:val="clear"/>
        </w:rPr>
        <w:t>Ofício nº 19</w:t>
      </w:r>
      <w:r>
        <w:rPr>
          <w:rFonts w:ascii="Calibri" w:hAnsi="Calibri"/>
          <w:b/>
          <w:bCs/>
          <w:color w:val="000000"/>
          <w:shd w:fill="auto" w:val="clear"/>
        </w:rPr>
        <w:t>5</w:t>
      </w:r>
      <w:r>
        <w:rPr>
          <w:rFonts w:ascii="Calibri" w:hAnsi="Calibri"/>
          <w:b/>
          <w:bCs/>
          <w:color w:val="000000"/>
          <w:shd w:fill="auto" w:val="clear"/>
        </w:rPr>
        <w:t xml:space="preserve"> –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Hospital Santa Casa de Uruguaiana encaminha resposta ao Req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uerimento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nº 379 Verª Manoela Couto.</w:t>
      </w:r>
      <w:r>
        <w:rPr>
          <w:rFonts w:ascii="Calibri" w:hAnsi="Calibri"/>
          <w:color w:val="auto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2"/>
          <w:szCs w:val="12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effect w:val="none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DO EXECUTIVO: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auto"/>
        </w:rPr>
        <w:t>Ofício nº 18</w:t>
      </w:r>
      <w:r>
        <w:rPr>
          <w:rFonts w:ascii="Calibri" w:hAnsi="Calibri"/>
          <w:b/>
          <w:bCs/>
          <w:color w:val="auto"/>
        </w:rPr>
        <w:t>4</w:t>
      </w:r>
      <w:r>
        <w:rPr>
          <w:rFonts w:ascii="Calibri" w:hAnsi="Calibri"/>
          <w:b/>
          <w:bCs/>
          <w:color w:val="auto"/>
        </w:rPr>
        <w:t xml:space="preserve"> </w:t>
      </w:r>
      <w:r>
        <w:rPr>
          <w:rFonts w:ascii="Calibri" w:hAnsi="Calibri"/>
          <w:color w:val="auto"/>
        </w:rPr>
        <w:t xml:space="preserve">– Resposta Requerimento nº </w:t>
      </w:r>
      <w:r>
        <w:rPr>
          <w:rFonts w:ascii="Calibri" w:hAnsi="Calibri"/>
          <w:color w:val="auto"/>
        </w:rPr>
        <w:t>192</w:t>
      </w:r>
      <w:r>
        <w:rPr>
          <w:rFonts w:ascii="Calibri" w:hAnsi="Calibri"/>
          <w:color w:val="auto"/>
        </w:rPr>
        <w:t xml:space="preserve"> Verª. Márcia Fumagalli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auto"/>
        </w:rPr>
        <w:t>Ofício nº 1</w:t>
      </w:r>
      <w:r>
        <w:rPr>
          <w:rFonts w:ascii="Calibri" w:hAnsi="Calibri"/>
          <w:b/>
          <w:bCs/>
          <w:color w:val="auto"/>
        </w:rPr>
        <w:t>85, 189, 190</w:t>
      </w:r>
      <w:r>
        <w:rPr>
          <w:rFonts w:ascii="Calibri" w:hAnsi="Calibri"/>
          <w:color w:val="auto"/>
        </w:rPr>
        <w:t xml:space="preserve"> – Resposta 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a diversos requerimentos e indicações de serviços.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auto"/>
        </w:rPr>
        <w:t>Ofício nº 18</w:t>
      </w:r>
      <w:r>
        <w:rPr>
          <w:rFonts w:ascii="Calibri" w:hAnsi="Calibri"/>
          <w:b/>
          <w:bCs/>
          <w:color w:val="auto"/>
        </w:rPr>
        <w:t>6</w:t>
      </w:r>
      <w:r>
        <w:rPr>
          <w:rFonts w:ascii="Calibri" w:hAnsi="Calibri"/>
          <w:color w:val="auto"/>
        </w:rPr>
        <w:t xml:space="preserve"> – Resposta Requerimento nº </w:t>
      </w:r>
      <w:r>
        <w:rPr>
          <w:rFonts w:ascii="Calibri" w:hAnsi="Calibri"/>
          <w:color w:val="auto"/>
        </w:rPr>
        <w:t>274</w:t>
      </w:r>
      <w:r>
        <w:rPr>
          <w:rFonts w:ascii="Calibri" w:hAnsi="Calibri"/>
          <w:color w:val="auto"/>
        </w:rPr>
        <w:t xml:space="preserve"> Verª. Márcia Fumagalli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auto"/>
        </w:rPr>
        <w:t>Ofício nº 1</w:t>
      </w:r>
      <w:r>
        <w:rPr>
          <w:rFonts w:ascii="Calibri" w:hAnsi="Calibri"/>
          <w:b/>
          <w:bCs/>
          <w:color w:val="auto"/>
        </w:rPr>
        <w:t>87</w:t>
      </w:r>
      <w:r>
        <w:rPr>
          <w:rFonts w:ascii="Calibri" w:hAnsi="Calibri"/>
          <w:b/>
          <w:bCs/>
          <w:color w:val="auto"/>
        </w:rPr>
        <w:t xml:space="preserve"> </w:t>
      </w:r>
      <w:r>
        <w:rPr>
          <w:rFonts w:ascii="Calibri" w:hAnsi="Calibri"/>
          <w:color w:val="auto"/>
        </w:rPr>
        <w:t xml:space="preserve">– Resposta Requerimento nº </w:t>
      </w:r>
      <w:r>
        <w:rPr>
          <w:rFonts w:ascii="Calibri" w:hAnsi="Calibri"/>
          <w:color w:val="auto"/>
        </w:rPr>
        <w:t>246</w:t>
      </w:r>
      <w:r>
        <w:rPr>
          <w:rFonts w:ascii="Calibri" w:hAnsi="Calibri"/>
          <w:color w:val="auto"/>
        </w:rPr>
        <w:t xml:space="preserve">  Ver. Egídio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shd w:fill="auto" w:val="clear"/>
        </w:rPr>
        <w:t>Ofício nº 18</w:t>
      </w:r>
      <w:r>
        <w:rPr>
          <w:rFonts w:ascii="Calibri" w:hAnsi="Calibri"/>
          <w:b/>
          <w:bCs/>
          <w:shd w:fill="auto" w:val="clear"/>
        </w:rPr>
        <w:t>8, 191, 192</w:t>
      </w:r>
      <w:r>
        <w:rPr>
          <w:rFonts w:ascii="Calibri" w:hAnsi="Calibri"/>
          <w:shd w:fill="auto" w:val="clear"/>
        </w:rPr>
        <w:t xml:space="preserve"> – Resposta </w:t>
      </w:r>
      <w:r>
        <w:rPr>
          <w:rFonts w:ascii="Calibri" w:hAnsi="Calibri"/>
          <w:shd w:fill="auto" w:val="clear"/>
        </w:rPr>
        <w:t>Requerimento</w:t>
      </w:r>
      <w:r>
        <w:rPr>
          <w:rFonts w:ascii="Calibri" w:hAnsi="Calibri"/>
          <w:shd w:fill="auto" w:val="clear"/>
        </w:rPr>
        <w:t xml:space="preserve"> nº </w:t>
      </w:r>
      <w:r>
        <w:rPr>
          <w:rFonts w:ascii="Calibri" w:hAnsi="Calibri"/>
          <w:shd w:fill="auto" w:val="clear"/>
        </w:rPr>
        <w:t>273</w:t>
      </w:r>
      <w:r>
        <w:rPr>
          <w:rFonts w:ascii="Calibri" w:hAnsi="Calibri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 xml:space="preserve">e Indicação nº 128, 131 </w:t>
      </w:r>
      <w:r>
        <w:rPr>
          <w:rFonts w:ascii="Calibri" w:hAnsi="Calibri"/>
          <w:shd w:fill="auto" w:val="clear"/>
        </w:rPr>
        <w:t>Ver. Padovan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shd w:fill="auto" w:val="clear"/>
        </w:rPr>
        <w:t>Ofício nº 1</w:t>
      </w:r>
      <w:r>
        <w:rPr>
          <w:rFonts w:ascii="Calibri" w:hAnsi="Calibri"/>
          <w:b/>
          <w:bCs/>
          <w:shd w:fill="auto" w:val="clear"/>
        </w:rPr>
        <w:t>93</w:t>
      </w:r>
      <w:r>
        <w:rPr>
          <w:rFonts w:ascii="Calibri" w:hAnsi="Calibri"/>
          <w:shd w:fill="auto" w:val="clear"/>
        </w:rPr>
        <w:t xml:space="preserve"> – Resposta Requerimento nº </w:t>
      </w:r>
      <w:r>
        <w:rPr>
          <w:rFonts w:ascii="Calibri" w:hAnsi="Calibri"/>
          <w:shd w:fill="auto" w:val="clear"/>
        </w:rPr>
        <w:t>312</w:t>
      </w:r>
      <w:r>
        <w:rPr>
          <w:rFonts w:ascii="Calibri" w:hAnsi="Calibri"/>
          <w:shd w:fill="auto" w:val="clear"/>
        </w:rPr>
        <w:t xml:space="preserve"> Ver. </w:t>
      </w:r>
      <w:r>
        <w:rPr>
          <w:rFonts w:ascii="Calibri" w:hAnsi="Calibri"/>
          <w:shd w:fill="auto" w:val="clear"/>
        </w:rPr>
        <w:t>Paulo Kleinubing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shd w:fill="auto" w:val="clear"/>
        </w:rPr>
        <w:t>Ofício nº 1</w:t>
      </w:r>
      <w:r>
        <w:rPr>
          <w:rFonts w:ascii="Calibri" w:hAnsi="Calibri"/>
          <w:b/>
          <w:bCs/>
          <w:shd w:fill="auto" w:val="clear"/>
        </w:rPr>
        <w:t>94</w:t>
      </w:r>
      <w:r>
        <w:rPr>
          <w:rFonts w:ascii="Calibri" w:hAnsi="Calibri"/>
          <w:shd w:fill="auto" w:val="clear"/>
        </w:rPr>
        <w:t xml:space="preserve"> – Resposta Requerimento nº </w:t>
      </w:r>
      <w:r>
        <w:rPr>
          <w:rFonts w:ascii="Calibri" w:hAnsi="Calibri"/>
          <w:shd w:fill="auto" w:val="clear"/>
        </w:rPr>
        <w:t>11</w:t>
      </w:r>
      <w:r>
        <w:rPr>
          <w:rFonts w:ascii="Calibri" w:hAnsi="Calibri"/>
          <w:shd w:fill="auto" w:val="clear"/>
        </w:rPr>
        <w:t xml:space="preserve"> Verª. Manoela Couto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shd w:fill="FFFFD7" w:val="clear"/>
        </w:rPr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color w:val="auto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Ofícios nºs 2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 xml:space="preserve">90 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 xml:space="preserve">a 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317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/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2025</w:t>
      </w:r>
    </w:p>
    <w:p>
      <w:pPr>
        <w:pStyle w:val="Normal"/>
        <w:jc w:val="left"/>
        <w:rPr>
          <w:rFonts w:ascii="Calibri" w:hAnsi="Calibri"/>
          <w:b w:val="false"/>
          <w:bCs w:val="false"/>
          <w:color w:val="auto"/>
          <w:sz w:val="12"/>
          <w:szCs w:val="12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12"/>
          <w:szCs w:val="12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Ofícios nº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522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 52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7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 e Autógrafo nº 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33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2"/>
          <w:szCs w:val="12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PERÍODO DAS COMUNICAÇÕES DE BANCADAS:</w:t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</w:rPr>
      </w:r>
    </w:p>
    <w:sectPr>
      <w:type w:val="continuous"/>
      <w:pgSz w:w="11906" w:h="16838"/>
      <w:pgMar w:left="1134" w:right="850" w:gutter="0" w:header="397" w:top="1477" w:footer="0" w:bottom="34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qFormat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Strong1">
    <w:name w:val="Strong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11323</TotalTime>
  <Application>LibreOffice/25.2.0.3$Windows_X86_64 LibreOffice_project/e1cf4a87eb02d755bce1a01209907ea5ddc8f069</Application>
  <AppVersion>15.0000</AppVersion>
  <Pages>2</Pages>
  <Words>659</Words>
  <Characters>3786</Characters>
  <CharactersWithSpaces>4472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2025-04-14T16:05:12Z</cp:lastPrinted>
  <dcterms:modified xsi:type="dcterms:W3CDTF">2025-04-16T15:31:04Z</dcterms:modified>
  <cp:revision>3055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