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lineRule="auto" w:line="240" w:before="0" w:after="0"/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  <w:sz w:val="24"/>
          <w:szCs w:val="24"/>
          <w:shd w:fill="auto" w:val="clear"/>
        </w:rPr>
        <w:t>4ª REUNIÃO ORDINÁRIA, DA 1ª SESSÃO LEGISLATIVA, DA 19ª LEGISLATURA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Abertura: 13/02/2025 – 9h30min.</w:t>
      </w:r>
    </w:p>
    <w:p>
      <w:pPr>
        <w:pStyle w:val="BodyText"/>
        <w:bidi w:val="0"/>
        <w:spacing w:lineRule="auto" w:line="240" w:before="0" w:after="0"/>
        <w:jc w:val="left"/>
        <w:rPr>
          <w:rFonts w:ascii="Calibri" w:hAnsi="Calibri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 xml:space="preserve">Leitura da Bíblia: </w:t>
      </w:r>
      <w:r>
        <w:rPr>
          <w:rFonts w:ascii="Calibri" w:hAnsi="Calibri"/>
          <w:b w:val="false"/>
          <w:bCs w:val="false"/>
          <w:color w:val="000000"/>
          <w:sz w:val="24"/>
          <w:szCs w:val="24"/>
          <w:shd w:fill="auto" w:val="clear"/>
        </w:rPr>
        <w:t>Provérbios 26, versículos 17 – 28 – Mais provérbios de Salomão</w:t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  <w:color w:val="auto"/>
          <w:sz w:val="24"/>
          <w:szCs w:val="24"/>
          <w:shd w:fill="auto" w:val="clear"/>
        </w:rPr>
      </w:pPr>
      <w:r>
        <w:rPr>
          <w:rFonts w:ascii="Calibri" w:hAnsi="Calibri"/>
          <w:color w:val="000000"/>
          <w:sz w:val="24"/>
          <w:szCs w:val="24"/>
          <w:shd w:fill="auto" w:val="clear"/>
        </w:rPr>
      </w:r>
    </w:p>
    <w:p>
      <w:pPr>
        <w:pStyle w:val="BodyText"/>
        <w:bidi w:val="0"/>
        <w:spacing w:lineRule="auto" w:line="240" w:before="0" w:after="57"/>
        <w:jc w:val="center"/>
        <w:rPr>
          <w:rFonts w:ascii="Calibri" w:hAnsi="Calibri"/>
        </w:rPr>
      </w:pPr>
      <w:r>
        <w:rPr>
          <w:rFonts w:ascii="Calibri" w:hAnsi="Calibri"/>
          <w:b/>
          <w:color w:val="000000"/>
          <w:sz w:val="24"/>
          <w:szCs w:val="24"/>
          <w:u w:val="single"/>
          <w:shd w:fill="auto" w:val="clear"/>
        </w:rPr>
        <w:t>ORDEM DO DIA</w:t>
      </w:r>
    </w:p>
    <w:p>
      <w:pPr>
        <w:pStyle w:val="BodyText"/>
        <w:bidi w:val="0"/>
        <w:spacing w:lineRule="auto" w:line="240" w:before="0" w:after="57"/>
        <w:jc w:val="left"/>
        <w:rPr>
          <w:rFonts w:ascii="Calibri" w:hAnsi="Calibri"/>
        </w:rPr>
      </w:pPr>
      <w:r>
        <w:rPr>
          <w:rFonts w:ascii="Calibri" w:hAnsi="Calibri"/>
          <w:b w:val="false"/>
          <w:bCs w:val="false"/>
          <w:color w:val="000000"/>
          <w:sz w:val="24"/>
          <w:szCs w:val="24"/>
          <w:u w:val="none"/>
          <w:shd w:fill="auto" w:val="clear"/>
        </w:rPr>
        <w:t>REQUERIMENTOS</w:t>
      </w:r>
    </w:p>
    <w:p>
      <w:pPr>
        <w:pStyle w:val="BodyText"/>
        <w:bidi w:val="0"/>
        <w:spacing w:lineRule="auto" w:line="240" w:before="0" w:after="57"/>
        <w:jc w:val="left"/>
        <w:rPr>
          <w:rFonts w:ascii="Calibri" w:hAnsi="Calibri"/>
          <w:color w:val="auto"/>
        </w:rPr>
      </w:pPr>
      <w:r>
        <w:rPr>
          <w:rFonts w:ascii="Calibri" w:hAnsi="Calibri"/>
          <w:b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</w:rPr>
        <w:t>Ao Executivo:</w:t>
      </w:r>
      <w:r>
        <w:rPr>
          <w:rFonts w:ascii="Calibri" w:hAnsi="Calibri"/>
          <w:color w:val="auto"/>
          <w:sz w:val="24"/>
          <w:szCs w:val="24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92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211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Ver. Luis Fernando Braite –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r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e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colhimento de lixo com risco de incêndio na Rua Estilac Leal.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93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212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Verª Márcia Fumagalli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reposição de iluminação pública na Rua Marechal Deodoro. 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94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15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/2025/LEG – Ver Mano Gás 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revitaliza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ção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d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a Pracinha do Bairro União das Vilas.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95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220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Ver.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Egídio Carvalho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limpeza de b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u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eiros e val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a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s.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96,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97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221 e 222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Ver.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Egídio Carvalho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  substituição de lâmpada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 conforme locais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98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223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Ver. Anderson Cuco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patrolamento e encascalhamento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conforme indicado.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Requerimento nº 99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224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Anderson Cuco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redutor de velocidade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na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Calibri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Rua 13 de Maio.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>Requerimento nº 100</w:t>
      </w:r>
      <w:r>
        <w:rPr>
          <w:rStyle w:val="Strong"/>
          <w:rFonts w:ascii="Calibri" w:hAnsi="Calibri"/>
          <w:b/>
          <w:bCs/>
          <w:color w:val="auto"/>
        </w:rPr>
        <w:t xml:space="preserve"> – Protocolo nº </w:t>
      </w:r>
      <w:r>
        <w:rPr>
          <w:rStyle w:val="Strong"/>
          <w:rFonts w:ascii="Calibri" w:hAnsi="Calibri"/>
          <w:b/>
          <w:bCs/>
          <w:color w:val="auto"/>
        </w:rPr>
        <w:t>225</w:t>
      </w:r>
      <w:r>
        <w:rPr>
          <w:rStyle w:val="Strong"/>
          <w:rFonts w:ascii="Calibri" w:hAnsi="Calibri"/>
          <w:b/>
          <w:bCs/>
          <w:color w:val="auto"/>
        </w:rPr>
        <w:t xml:space="preserve">/2025/LEG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Anderson Cuco</w:t>
      </w:r>
      <w:r>
        <w:rPr>
          <w:rStyle w:val="Strong"/>
          <w:rFonts w:ascii="Calibri" w:hAnsi="Calibri"/>
          <w:b/>
          <w:bCs/>
          <w:color w:val="auto"/>
        </w:rPr>
        <w:t>–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 Requer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</w:rPr>
        <w:t xml:space="preserve">substituição de lâmpada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</w:rPr>
        <w:t>conforme locais indicados.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101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29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/2025/LEG – Verª Márcia Fumagalli 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revitalização das placas indicativas localizadas nas imediações de escolas, órgãos públicos e comerciais em nosso município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102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236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Padovan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conserto de boca de lobo no Bairro Ipiranga.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104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239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Ver.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Paulo Kleinübing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r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estabelecimento de Iluminação Pública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na Promorar II.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105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241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/2025/LEG – Ver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ª Lilian Cuty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retirada de lixo na Rua Umbelino Francisco Gomes.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106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232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Padovan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luminação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no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Loteamento Olga Ibarra. </w:t>
      </w:r>
    </w:p>
    <w:p>
      <w:pPr>
        <w:pStyle w:val="BodyText"/>
        <w:bidi w:val="0"/>
        <w:spacing w:lineRule="auto" w:line="240" w:before="0" w:after="0"/>
        <w:jc w:val="both"/>
        <w:rPr>
          <w:rStyle w:val="Strong"/>
          <w:rFonts w:ascii="Calibri" w:hAnsi="Calibri" w:cs="Arial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pPr>
      <w:r>
        <w:rPr/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 w:cs="Arial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12"/>
          <w:sz w:val="12"/>
          <w:szCs w:val="12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bidi w:val="0"/>
        <w:spacing w:lineRule="auto" w:line="240" w:before="0" w:after="57"/>
        <w:jc w:val="left"/>
        <w:rPr/>
      </w:pP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A 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Diversos</w:t>
      </w:r>
      <w:r>
        <w:rPr>
          <w:rStyle w:val="Strong"/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: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Requerimento nº </w:t>
      </w:r>
      <w:r>
        <w:rPr>
          <w:rStyle w:val="Hyperlink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103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237</w:t>
      </w:r>
      <w:r>
        <w:rPr>
          <w:rStyle w:val="Strong"/>
          <w:rFonts w:cs="Arial"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/2025/LEG – Verª Manoela –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Requer  informações à 10 Coordenadoria de Saúde sobre o Programa Nacional de Redução das Filas de Cirurgias Eletivas e </w:t>
      </w:r>
      <w:r>
        <w:rPr>
          <w:rStyle w:val="Strong"/>
          <w:rFonts w:cs="Arial"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programa de incentivos hospitalares.</w:t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 w:cs="Arial"/>
          <w:b w:val="false"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caps w:val="false"/>
          <w:smallCaps w:val="false"/>
          <w:color w:val="auto"/>
          <w:spacing w:val="0"/>
          <w:u w:val="none"/>
        </w:rPr>
        <w:t>INDICAÇÕES ao Executivo:</w:t>
      </w:r>
      <w:r>
        <w:rPr>
          <w:rFonts w:ascii="Calibri" w:hAnsi="Calibri"/>
          <w:color w:val="auto"/>
          <w:u w:val="none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3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1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Protocolo nº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214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Ver. Mano Gás 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acessibilidade nos banheiros públicos e parte central da Praça do Barão do Rio Branco.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32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Protocolo nº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226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Ver. Anderson Cuco 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 permi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ssão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a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os Food Truck permane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cerem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estacionados até 72 horas.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33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Protocolo nº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22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7/2025/LEG – Verª Márcia Fumagalli 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 implementa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ção de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ondulação transversal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conforme indicado.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</w:rPr>
        <w:t>Indicação</w:t>
      </w:r>
      <w:r>
        <w:rPr>
          <w:rStyle w:val="Hyperlink"/>
          <w:rFonts w:ascii="Calibri" w:hAnsi="Calibri"/>
          <w:color w:val="auto"/>
          <w:u w:val="none"/>
          <w:lang w:val="pt-BR"/>
        </w:rPr>
        <w:t xml:space="preserve"> </w:t>
      </w: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>nº</w:t>
      </w:r>
      <w:r>
        <w:rPr>
          <w:rStyle w:val="Hyperlink"/>
          <w:rFonts w:ascii="Calibri" w:hAnsi="Calibri"/>
          <w:color w:val="auto"/>
          <w:u w:val="none"/>
          <w:lang w:val="pt-BR"/>
        </w:rPr>
        <w:t xml:space="preserve"> </w:t>
      </w: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>34</w:t>
      </w:r>
      <w:r>
        <w:rPr>
          <w:rStyle w:val="Strong"/>
          <w:rFonts w:ascii="Calibri" w:hAnsi="Calibri"/>
          <w:b/>
          <w:bCs/>
          <w:color w:val="auto"/>
        </w:rPr>
        <w:t xml:space="preserve"> –</w:t>
      </w:r>
      <w:r>
        <w:rPr>
          <w:rStyle w:val="Strong"/>
          <w:rFonts w:ascii="Calibri" w:hAnsi="Calibri"/>
          <w:b/>
          <w:bCs w:val="false"/>
          <w:color w:val="auto"/>
        </w:rPr>
        <w:t xml:space="preserve"> </w:t>
      </w:r>
      <w:r>
        <w:rPr>
          <w:rStyle w:val="Strong"/>
          <w:rFonts w:ascii="Calibri" w:hAnsi="Calibri"/>
          <w:b/>
          <w:bCs/>
          <w:color w:val="auto"/>
        </w:rPr>
        <w:t xml:space="preserve">Protocolo nº </w:t>
      </w:r>
      <w:r>
        <w:rPr>
          <w:rStyle w:val="Strong"/>
          <w:rFonts w:ascii="Calibri" w:hAnsi="Calibri"/>
          <w:b/>
          <w:bCs/>
          <w:color w:val="auto"/>
        </w:rPr>
        <w:t>230</w:t>
      </w:r>
      <w:r>
        <w:rPr>
          <w:rStyle w:val="Strong"/>
          <w:rFonts w:ascii="Calibri" w:hAnsi="Calibri"/>
          <w:b/>
          <w:bCs/>
          <w:color w:val="auto"/>
        </w:rPr>
        <w:t xml:space="preserve">/2025/LEG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Padovan</w:t>
      </w:r>
      <w:r>
        <w:rPr>
          <w:rStyle w:val="Strong"/>
          <w:rFonts w:ascii="Calibri" w:hAnsi="Calibri"/>
          <w:b/>
          <w:bCs/>
          <w:color w:val="auto"/>
        </w:rPr>
        <w:t xml:space="preserve"> – 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</w:rPr>
        <w:t>poda ou extração de árvore na Rua Mário Quintana.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35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Protocolo nº 2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31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Ver. Padovan 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instalação de rede elétrica na Rua Mario Quintana.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36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Protocolo nº 2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3/2025/LEG – Ver. Padovan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repavimentação asfáltica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no Bairro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Ipiranga.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37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Protocolo nº 2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4/2025/LEG – Ver. Padovan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implantação de redutor de velocidade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na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Rua Felix Grivot.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3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8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Protocolo nº 2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5/2025/LEG – Ver. Padovan 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realização de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mutirão de consultas com oftalmologi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sta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. 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Indicação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nº 3</w:t>
      </w:r>
      <w:r>
        <w:rPr>
          <w:rStyle w:val="Hyperlink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9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</w:t>
      </w:r>
      <w:r>
        <w:rPr>
          <w:rStyle w:val="Strong"/>
          <w:rFonts w:cs="Arial" w:ascii="Calibri" w:hAnsi="Calibri"/>
          <w:b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Protocolo nº 2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40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/2025/LEG – Ver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ª Lilian Cuty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–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Indica Projeto de Lei para regulamentar  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a</w:t>
      </w:r>
      <w:r>
        <w:rPr>
          <w:rStyle w:val="Strong"/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arrecadação de imóveis urbanos abandonados, declarados vagos.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ascii="Calibri" w:hAnsi="Calibri"/>
          <w:b/>
          <w:bCs/>
          <w:color w:val="auto"/>
        </w:rPr>
        <w:t>Indicação</w:t>
      </w: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 xml:space="preserve"> nº </w:t>
      </w:r>
      <w:r>
        <w:rPr>
          <w:rStyle w:val="Hyperlink"/>
          <w:rFonts w:ascii="Calibri" w:hAnsi="Calibri"/>
          <w:b/>
          <w:bCs/>
          <w:color w:val="auto"/>
          <w:u w:val="none"/>
          <w:lang w:val="pt-BR"/>
        </w:rPr>
        <w:t>40</w:t>
      </w:r>
      <w:r>
        <w:rPr>
          <w:rStyle w:val="Strong"/>
          <w:rFonts w:ascii="Calibri" w:hAnsi="Calibri"/>
          <w:b/>
          <w:bCs/>
          <w:color w:val="auto"/>
        </w:rPr>
        <w:t xml:space="preserve"> –</w:t>
      </w:r>
      <w:r>
        <w:rPr>
          <w:rStyle w:val="Strong"/>
          <w:rFonts w:ascii="Calibri" w:hAnsi="Calibri"/>
          <w:b/>
          <w:bCs w:val="false"/>
          <w:color w:val="auto"/>
        </w:rPr>
        <w:t xml:space="preserve"> </w:t>
      </w:r>
      <w:r>
        <w:rPr>
          <w:rStyle w:val="Strong"/>
          <w:rFonts w:ascii="Calibri" w:hAnsi="Calibri"/>
          <w:b/>
          <w:bCs/>
          <w:color w:val="auto"/>
        </w:rPr>
        <w:t>Protocolo nº 2</w:t>
      </w:r>
      <w:r>
        <w:rPr>
          <w:rStyle w:val="Strong"/>
          <w:rFonts w:ascii="Calibri" w:hAnsi="Calibri"/>
          <w:b/>
          <w:bCs/>
          <w:color w:val="auto"/>
        </w:rPr>
        <w:t>44</w:t>
      </w:r>
      <w:r>
        <w:rPr>
          <w:rStyle w:val="Strong"/>
          <w:rFonts w:ascii="Calibri" w:hAnsi="Calibri"/>
          <w:b/>
          <w:bCs/>
          <w:color w:val="auto"/>
        </w:rPr>
        <w:t xml:space="preserve">/2025/LEG –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Ver. Anderson Cuco</w:t>
      </w:r>
      <w:r>
        <w:rPr>
          <w:rStyle w:val="Strong"/>
          <w:rFonts w:ascii="Calibri" w:hAnsi="Calibri"/>
          <w:b/>
          <w:bCs/>
          <w:color w:val="auto"/>
        </w:rPr>
        <w:t xml:space="preserve"> </w:t>
      </w:r>
      <w:r>
        <w:rPr>
          <w:rStyle w:val="Strong"/>
          <w:rFonts w:ascii="Calibri" w:hAnsi="Calibri"/>
          <w:b/>
          <w:bCs/>
          <w:color w:val="auto"/>
        </w:rPr>
        <w:t xml:space="preserve">– 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Indica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color w:val="auto"/>
          <w:spacing w:val="0"/>
          <w:sz w:val="24"/>
        </w:rPr>
        <w:t>elaboração e execução de um Mutirão de Regularização Fundiária</w:t>
      </w:r>
      <w:r>
        <w:rPr>
          <w:rStyle w:val="Strong"/>
          <w:rFonts w:ascii="Calibri" w:hAnsi="Calibri"/>
          <w:b w:val="false"/>
          <w:bCs w:val="false"/>
          <w:color w:val="auto"/>
        </w:rPr>
        <w:t xml:space="preserve"> </w:t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 w:cs="Arial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cs="Arial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MOÇÕES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Moção nº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32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21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/2025/LEG – Ver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ª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Márcia Fumagalli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-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Congratulações e Louvor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pelos 11 anos do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Bloco As Marias. </w:t>
      </w:r>
    </w:p>
    <w:p>
      <w:pPr>
        <w:pStyle w:val="BodyText"/>
        <w:bidi w:val="0"/>
        <w:spacing w:lineRule="auto" w:line="240" w:before="0" w:after="0"/>
        <w:jc w:val="both"/>
        <w:rPr/>
      </w:pP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Moção nº 3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3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 – Protocolo nº 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>219</w:t>
      </w:r>
      <w:r>
        <w:rPr>
          <w:rStyle w:val="Strong"/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/2025/LEG – Ver. Anderson Cuco – </w:t>
      </w:r>
      <w:r>
        <w:rPr>
          <w:rStyle w:val="Strong"/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  <w:t xml:space="preserve">Votos de pesar para família do senhor Carlos Henrique Mazzini da Rosa. </w:t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 w:cs="Arial"/>
          <w:b w:val="false"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pPr>
      <w:r>
        <w:rPr>
          <w:rFonts w:cs="Arial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shd w:fill="auto" w:val="clear"/>
          <w:vertAlign w:val="baseline"/>
          <w:lang w:val="pt-BR"/>
        </w:rPr>
      </w:r>
    </w:p>
    <w:p>
      <w:pPr>
        <w:pStyle w:val="BodyText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cs="Calibri" w:ascii="Calibri" w:hAnsi="Calibri"/>
          <w:b/>
          <w:bCs/>
          <w:color w:val="000000"/>
          <w:sz w:val="24"/>
          <w:szCs w:val="24"/>
          <w:shd w:fill="auto" w:val="clear"/>
        </w:rPr>
        <w:t>CONVITES:</w:t>
      </w:r>
    </w:p>
    <w:p>
      <w:pPr>
        <w:pStyle w:val="BodyText"/>
        <w:widowControl/>
        <w:shd w:fill="FFFFFF" w:val="clear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bidi="ar-SA"/>
        </w:rPr>
        <w:t xml:space="preserve">Convite nº 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bidi="ar-SA"/>
        </w:rPr>
        <w:t>4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bidi="ar-SA"/>
        </w:rPr>
        <w:t xml:space="preserve"> – Protocolo nº 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bidi="ar-SA"/>
        </w:rPr>
        <w:t>216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bidi="ar-SA"/>
        </w:rPr>
        <w:t>/202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bidi="ar-SA"/>
        </w:rPr>
        <w:t>5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bidi="ar-SA"/>
        </w:rPr>
        <w:t xml:space="preserve">/LEG –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bidi="ar-SA"/>
        </w:rPr>
        <w:t>Instituto Federal Farroupilha convida para a solenidade de Certificação dos Cursos Técnicos de Administração e Informática, Dia 18 de fevereiro, 20 horas no Teatro Rosalina Pandolfo Lisboa.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bidi="ar-SA"/>
        </w:rPr>
        <w:t xml:space="preserve"> </w:t>
      </w:r>
    </w:p>
    <w:p>
      <w:pPr>
        <w:pStyle w:val="BodyText"/>
        <w:widowControl/>
        <w:shd w:fill="FFFFFF" w:val="clear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hanging="0" w:left="0"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bidi="ar-SA"/>
        </w:rPr>
        <w:t xml:space="preserve">Convite nº 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bidi="ar-SA"/>
        </w:rPr>
        <w:t>5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bidi="ar-SA"/>
        </w:rPr>
        <w:t xml:space="preserve"> – Protocolo nº 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bidi="ar-SA"/>
        </w:rPr>
        <w:t>191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bidi="ar-SA"/>
        </w:rPr>
        <w:t>/202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bidi="ar-SA"/>
        </w:rPr>
        <w:t>5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bidi="ar-SA"/>
        </w:rPr>
        <w:t xml:space="preserve">/LEG –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bidi="ar-SA"/>
        </w:rPr>
        <w:t>29ª Semana da Paz de Uruguaiana, dia 21/02/2025 às 20hs na Praça Farroupilha.</w:t>
      </w:r>
      <w:r>
        <w:rPr>
          <w:rStyle w:val="Strong"/>
          <w:rFonts w:eastAsia="Times New Roman" w:cs="Calibri" w:ascii="Calibri" w:hAnsi="Calibri"/>
          <w:b/>
          <w:bCs/>
          <w:i w:val="false"/>
          <w:iCs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shd w:fill="auto" w:val="clear"/>
          <w:lang w:bidi="ar-SA"/>
        </w:rPr>
        <w:t xml:space="preserve"> </w:t>
      </w:r>
    </w:p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shd w:fill="auto" w:val="clear"/>
        </w:rPr>
        <w:t xml:space="preserve">MATÉRIAS DO EXPEDIENTE 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 w:cs="Calibri"/>
          <w:b w:val="false"/>
          <w:bCs/>
          <w:i w:val="false"/>
          <w:i w:val="false"/>
          <w:caps w:val="false"/>
          <w:smallCaps w:val="false"/>
          <w:color w:val="auto"/>
          <w:spacing w:val="0"/>
          <w:sz w:val="24"/>
          <w:szCs w:val="24"/>
          <w:u w:val="none"/>
          <w:shd w:fill="FFFF00" w:val="clear"/>
        </w:rPr>
      </w:pPr>
      <w:r>
        <w:rPr>
          <w:rFonts w:cs="Calibri"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4"/>
          <w:szCs w:val="24"/>
          <w:u w:val="none"/>
          <w:shd w:fill="FFFF00" w:val="clear"/>
        </w:rPr>
      </w:r>
    </w:p>
    <w:p>
      <w:pPr>
        <w:pStyle w:val="Normal"/>
        <w:tabs>
          <w:tab w:val="clear" w:pos="709"/>
          <w:tab w:val="left" w:pos="2400" w:leader="none"/>
        </w:tabs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color w:val="000000"/>
          <w:shd w:fill="auto" w:val="clear"/>
        </w:rPr>
        <w:t>SERÃO ENCAMINHADOS ÀS COMISSÕES TÉCNICAS DA CASA: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Projeto de Lei Ordinária nº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20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– Protocolo nº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238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/2025/LEG – Poder Executivo –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Autoriza a abertura de crédito adicional suplementar, no Orçamento vigente, no valor de R$ 442.120,00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Projeto de Lei Ordinária nº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21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– Protocolo nº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242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/2025/LEG – Poder Executivo –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Autoriza a abertura de crédito adicional especial, no Orçamento vigente, no valor de R$ 23.523.683,08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BodyText"/>
        <w:widowControl/>
        <w:shd w:val="clear" w:fill="FFFFFF"/>
        <w:tabs>
          <w:tab w:val="clear" w:pos="709"/>
          <w:tab w:val="left" w:pos="1714" w:leader="none"/>
        </w:tabs>
        <w:suppressAutoHyphens w:val="true"/>
        <w:overflowPunct w:val="true"/>
        <w:bidi w:val="0"/>
        <w:spacing w:lineRule="auto" w:line="240" w:before="0" w:after="0"/>
        <w:ind w:right="0"/>
        <w:jc w:val="both"/>
        <w:rPr/>
      </w:pP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Projeto de Lei Ordinária nº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22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– Protocolo nº 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243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/2025/LEG – Poder Executivo – </w:t>
      </w:r>
      <w:r>
        <w:rPr>
          <w:rStyle w:val="Strong"/>
          <w:rFonts w:eastAsia="Times New Roman" w:cs="Calibri" w:ascii="Calibri" w:hAnsi="Calibri"/>
          <w:b w:val="false"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>Autoriza a abertura de crédito adicional especial, no Orçamento vigente, no valor de R$ 748.308,46</w:t>
      </w:r>
      <w:r>
        <w:rPr>
          <w:rStyle w:val="Strong"/>
          <w:rFonts w:eastAsia="Times New Roman" w:cs="Calibri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shd w:fill="auto" w:val="clear"/>
          <w:vertAlign w:val="baseline"/>
          <w:lang w:val="pt-BR" w:bidi="ar-SA"/>
        </w:rPr>
        <w:t xml:space="preserve"> </w:t>
      </w:r>
    </w:p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Normal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CORRESPONDÊNCIAS RECEBIDAS D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>E DIVERSOS</w:t>
      </w:r>
      <w:r>
        <w:rPr>
          <w:rFonts w:ascii="Calibri" w:hAnsi="Calibri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shd w:fill="auto" w:val="clear"/>
        </w:rPr>
        <w:t xml:space="preserve">: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Ofício nº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2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5 –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Protocolo nº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209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/2025/LEG – 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Secretaria Municipal de Saúde encaminha Ofício em atenção ao pronunciamento do Ver. Luis Fernando Braite.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Ofício nº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2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6 –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Protocolo nº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210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/2025/LEG –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ULFRO encaminha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ofício para indicação para Diretoria Executiva.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Ofício nº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2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7 –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Protocolo nº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217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/2025/LEG – 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Santa Casa de Caridade encaminha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manifestação referente ao  pronunciamento do Ver. Luis Fernando Braite.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auto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Ofício nº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2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8 –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Protocolo nº 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228</w:t>
      </w: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/2025/LEG – </w:t>
      </w:r>
      <w:r>
        <w:rPr>
          <w:rFonts w:ascii="apple-system;BlinkMacSystemFont;Segoe UI;Roboto;Helvetica Neue;Arial;Noto Sans;Liberation Sans;sans-serif;Apple Color Emoji;Segoe UI Emoji;Segoe UI Symbol;Noto Color Emoji" w:hAnsi="apple-system;BlinkMacSystemFont;Segoe UI;Roboto;Helvetica Neue;Arial;Noto Sans;Liberation Sans;sans-serif;Apple Color Emoji;Segoe UI Emoji;Segoe UI Symbol;Noto Color Emoji"/>
          <w:b w:val="false"/>
          <w:bCs/>
          <w:i w:val="false"/>
          <w:caps w:val="false"/>
          <w:smallCaps w:val="false"/>
          <w:strike w:val="false"/>
          <w:dstrike w:val="false"/>
          <w:color w:val="212529"/>
          <w:spacing w:val="0"/>
          <w:sz w:val="24"/>
          <w:szCs w:val="24"/>
          <w:u w:val="none"/>
          <w:effect w:val="none"/>
          <w:shd w:fill="auto" w:val="clear"/>
        </w:rPr>
        <w:t>Ministério dos Transportes encaminha Ofício em atenção a Privatização da Ponte Internacional Getúlio Vargas/Agustin Pedro Justo.</w:t>
      </w:r>
      <w:r>
        <w:rPr>
          <w:b/>
          <w:bCs/>
          <w:i w:val="false"/>
          <w:caps w:val="false"/>
          <w:smallCaps w:val="false"/>
          <w:strike w:val="false"/>
          <w:dstrike w:val="false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highlight w:val="none"/>
          <w:u w:val="none"/>
          <w:effect w:val="none"/>
          <w:shd w:fill="auto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</w:r>
    </w:p>
    <w:p>
      <w:pPr>
        <w:pStyle w:val="Normal"/>
        <w:jc w:val="both"/>
        <w:rPr>
          <w:rFonts w:ascii="Calibri" w:hAnsi="Calibri"/>
          <w:color w:val="auto"/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 DIVERSOS:</w:t>
      </w:r>
    </w:p>
    <w:p>
      <w:pPr>
        <w:pStyle w:val="Normal"/>
        <w:jc w:val="left"/>
        <w:rPr/>
      </w:pP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Ofícios nº 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02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a 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06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/2025 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CSMSE</w:t>
      </w:r>
      <w:r>
        <w:rPr>
          <w:rStyle w:val="Strong"/>
          <w:rFonts w:ascii="Calibri" w:hAnsi="Calibri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</w:p>
    <w:p>
      <w:pPr>
        <w:pStyle w:val="Normal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highlight w:val="none"/>
          <w:u w:val="none"/>
          <w:effect w:val="none"/>
          <w:shd w:fill="auto" w:val="clear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  <w:color w:val="auto"/>
          <w:highlight w:val="none"/>
          <w:shd w:fill="auto" w:val="clear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CORRESPONDÊNCIAS EXPEDIDAS AO EXECUTIVO: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Ofícios nº 05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2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a 0</w:t>
      </w:r>
      <w:r>
        <w:rPr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74</w:t>
      </w:r>
      <w:r>
        <w:rPr>
          <w:rStyle w:val="Strong"/>
          <w:rFonts w:ascii="Calibri" w:hAnsi="Calibri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/2025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 xml:space="preserve"> </w:t>
      </w:r>
      <w:r>
        <w:rPr>
          <w:rStyle w:val="Strong"/>
          <w:rFonts w:ascii="Calibri" w:hAnsi="Calibri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</w:rPr>
        <w:t>e Autógrafo nº 12</w:t>
      </w:r>
    </w:p>
    <w:p>
      <w:pPr>
        <w:pStyle w:val="Normal"/>
        <w:spacing w:lineRule="auto" w:line="240" w:before="0" w:after="0"/>
        <w:jc w:val="both"/>
        <w:rPr>
          <w:rFonts w:ascii="Calibri" w:hAnsi="Calibri"/>
          <w:color w:val="auto"/>
          <w:highlight w:val="none"/>
          <w:shd w:fill="auto" w:val="clear"/>
        </w:rPr>
      </w:pPr>
      <w:r>
        <w:rPr>
          <w:rFonts w:ascii="Calibri" w:hAnsi="Calibri"/>
          <w:color w:val="000000"/>
          <w:shd w:fill="auto" w:val="clear"/>
        </w:rPr>
      </w:r>
    </w:p>
    <w:p>
      <w:pPr>
        <w:pStyle w:val="BodyText"/>
        <w:bidi w:val="0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PE</w:t>
      </w:r>
      <w:r>
        <w:rPr>
          <w:rFonts w:ascii="Calibri" w:hAnsi="Calibri"/>
          <w:b/>
          <w:bCs/>
          <w:color w:val="000000"/>
          <w:sz w:val="24"/>
          <w:szCs w:val="24"/>
          <w:u w:val="none"/>
          <w:shd w:fill="auto" w:val="clear"/>
        </w:rPr>
        <w:t>RÍODO DAS COMUNICAÇÕES:</w:t>
      </w:r>
    </w:p>
    <w:p>
      <w:pPr>
        <w:pStyle w:val="Normal"/>
        <w:bidi w:val="0"/>
        <w:spacing w:lineRule="auto" w:line="240" w:before="0" w:after="0"/>
        <w:jc w:val="both"/>
        <w:rPr>
          <w:rFonts w:ascii="Calibri" w:hAnsi="Calibri"/>
          <w:b/>
          <w:bCs/>
          <w:i w:val="false"/>
          <w:i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auto" w:val="clear"/>
          <w:lang w:val="pt-BR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</w:r>
    </w:p>
    <w:p>
      <w:pPr>
        <w:pStyle w:val="Normal"/>
        <w:widowControl/>
        <w:tabs>
          <w:tab w:val="clear" w:pos="709"/>
          <w:tab w:val="left" w:pos="3696" w:leader="none"/>
        </w:tabs>
        <w:bidi w:val="0"/>
        <w:spacing w:lineRule="auto" w:line="240" w:before="0" w:after="0"/>
        <w:ind w:hanging="0" w:left="0" w:right="0"/>
        <w:jc w:val="both"/>
        <w:rPr>
          <w:rFonts w:ascii="Calibri" w:hAnsi="Calibri"/>
        </w:rPr>
      </w:pPr>
      <w:r>
        <w:rPr>
          <w:rFonts w:ascii="Calibri" w:hAnsi="Calibri"/>
          <w:b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auto" w:val="clear"/>
          <w:lang w:val="pt-BR"/>
        </w:rPr>
        <w:t>PERÍODO DAS COMUNICAÇÕES DE BANCADAS:</w:t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 w:cs="Arial"/>
          <w:b/>
          <w:bCs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sz w:val="24"/>
          <w:szCs w:val="24"/>
          <w:u w:val="none"/>
          <w:effect w:val="none"/>
          <w:shd w:fill="FFFF00" w:val="clear"/>
          <w:lang w:val="pt-BR"/>
        </w:rPr>
      </w:pPr>
      <w:r>
        <w:rPr>
          <w:rFonts w:cs="Arial" w:ascii="Calibri" w:hAnsi="Calibri"/>
          <w:b/>
          <w:bCs/>
          <w:i w:val="false"/>
          <w:iCs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  <w:shd w:fill="FFFF00" w:val="clear"/>
          <w:lang w:val="pt-BR"/>
        </w:rPr>
      </w:r>
    </w:p>
    <w:p>
      <w:pPr>
        <w:pStyle w:val="Normal"/>
        <w:tabs>
          <w:tab w:val="clear" w:pos="709"/>
          <w:tab w:val="left" w:pos="1714" w:leader="none"/>
        </w:tabs>
        <w:bidi w:val="0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020" w:right="511" w:gutter="0" w:header="567" w:top="1647" w:footer="0" w:bottom="4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auto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apple-system">
    <w:altName w:val="BlinkMacSystemFont"/>
    <w:charset w:val="00"/>
    <w:family w:val="auto"/>
    <w:pitch w:val="default"/>
  </w:font>
  <w:font w:name="Calibri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2837180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2837180</wp:posOffset>
          </wp:positionH>
          <wp:positionV relativeFrom="paragraph">
            <wp:posOffset>8890</wp:posOffset>
          </wp:positionV>
          <wp:extent cx="880110" cy="88011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4" t="-454" r="-454" b="-454"/>
                  <a:stretch>
                    <a:fillRect/>
                  </a:stretch>
                </pic:blipFill>
                <pic:spPr bwMode="auto">
                  <a:xfrm>
                    <a:off x="0" y="0"/>
                    <a:ext cx="880110" cy="880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Header"/>
      <w:jc w:val="center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  <w:t>PODER LEGISLATIVO</w:t>
    </w:r>
  </w:p>
  <w:p>
    <w:pPr>
      <w:pStyle w:val="Header"/>
      <w:jc w:val="center"/>
      <w:rPr>
        <w:rFonts w:ascii="Calibri" w:hAnsi="Calibri" w:cs="Calibri"/>
        <w:b/>
        <w:sz w:val="20"/>
        <w:szCs w:val="20"/>
      </w:rPr>
    </w:pPr>
    <w:r>
      <w:rPr>
        <w:rFonts w:cs="Calibri" w:ascii="Calibri" w:hAnsi="Calibri"/>
        <w:b/>
        <w:sz w:val="20"/>
        <w:szCs w:val="20"/>
      </w:rPr>
      <w:t>CÂMARA MUNICIPAL DE URUGUAIANA</w:t>
    </w:r>
  </w:p>
  <w:p>
    <w:pPr>
      <w:pStyle w:val="Header"/>
      <w:spacing w:before="34" w:after="34"/>
      <w:ind w:hanging="0" w:left="0" w:right="0"/>
      <w:jc w:val="center"/>
      <w:rPr>
        <w:rFonts w:ascii="Calibri" w:hAnsi="Calibri" w:cs="Times New Roman"/>
        <w:b w:val="false"/>
        <w:bCs w:val="false"/>
        <w:color w:val="000000"/>
        <w:sz w:val="20"/>
        <w:szCs w:val="20"/>
      </w:rPr>
    </w:pPr>
    <w:r>
      <w:rPr>
        <w:rFonts w:cs="Times New Roman" w:ascii="Calibri" w:hAnsi="Calibri"/>
        <w:b w:val="false"/>
        <w:bCs w:val="false"/>
        <w:color w:val="000000"/>
        <w:sz w:val="20"/>
        <w:szCs w:val="20"/>
      </w:rPr>
      <w:t>PALÁCIO BORGES DE MEDEIROS</w:t>
    </w:r>
  </w:p>
</w:hdr>
</file>

<file path=word/settings.xml><?xml version="1.0" encoding="utf-8"?>
<w:settings xmlns:w="http://schemas.openxmlformats.org/wordprocessingml/2006/main">
  <w:zoom w:percent="9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Strong">
    <w:name w:val="Strong"/>
    <w:qFormat/>
    <w:rPr>
      <w:b/>
      <w:bCs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Emphasis">
    <w:name w:val="Emphasis"/>
    <w:qFormat/>
    <w:rPr>
      <w:i/>
      <w:i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6">
    <w:name w:val="Cabeçalho e rodapé16"/>
    <w:basedOn w:val="Normal"/>
    <w:qFormat/>
    <w:pPr/>
    <w:rPr/>
  </w:style>
  <w:style w:type="paragraph" w:styleId="Cabealhoerodap17">
    <w:name w:val="Cabeçalho e rodapé17"/>
    <w:basedOn w:val="Normal"/>
    <w:qFormat/>
    <w:pPr/>
    <w:rPr/>
  </w:style>
  <w:style w:type="paragraph" w:styleId="Cabealhoerodap18">
    <w:name w:val="Cabeçalho e rodapé18"/>
    <w:basedOn w:val="Normal"/>
    <w:qFormat/>
    <w:pPr/>
    <w:rPr/>
  </w:style>
  <w:style w:type="paragraph" w:styleId="Header">
    <w:name w:val="head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CabealhoeRodap"/>
    <w:pPr>
      <w:suppressLineNumbers/>
      <w:tabs>
        <w:tab w:val="clear" w:pos="4819"/>
        <w:tab w:val="clear" w:pos="9638"/>
        <w:tab w:val="center" w:pos="5018" w:leader="none"/>
        <w:tab w:val="right" w:pos="10036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4663</TotalTime>
  <Application>LibreOffice/24.8.4.2$Windows_X86_64 LibreOffice_project/bb3cfa12c7b1bf994ecc5649a80400d06cd71002</Application>
  <AppVersion>15.0000</AppVersion>
  <Pages>3</Pages>
  <Words>798</Words>
  <Characters>4857</Characters>
  <CharactersWithSpaces>5733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2017-03-13T14:16:06Z</dcterms:created>
  <dc:creator/>
  <dc:description/>
  <dc:language>pt-BR</dc:language>
  <cp:lastModifiedBy/>
  <cp:lastPrinted>2025-02-10T16:02:04Z</cp:lastPrinted>
  <dcterms:modified xsi:type="dcterms:W3CDTF">2025-02-12T14:57:51Z</dcterms:modified>
  <cp:revision>940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