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/>
          <w:b/>
          <w:bCs/>
          <w:i w:val="false"/>
          <w:iCs w:val="false"/>
          <w:u w:val="none"/>
          <w:lang w:val="pt-BR" w:eastAsia="en-US" w:bidi="en-US"/>
        </w:rPr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DIA 15.09.2025 (Segunda-feira) , às 09:00hs.</w:t>
      </w:r>
    </w:p>
    <w:p>
      <w:pPr>
        <w:pStyle w:val="Normal"/>
        <w:spacing w:lineRule="atLeast" w:line="10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/>
        <w:ind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singl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single"/>
        </w:rPr>
        <w:t>AGUARDA PARECER:</w:t>
      </w:r>
    </w:p>
    <w:p>
      <w:pPr>
        <w:pStyle w:val="Normal"/>
        <w:spacing w:lineRule="atLeast" w:line="100"/>
        <w:ind w:left="0" w:right="0" w:hanging="0"/>
        <w:jc w:val="both"/>
        <w:rPr>
          <w:rFonts w:ascii="Arial" w:hAnsi="Arial"/>
          <w:b/>
          <w:bCs/>
          <w:u w:val="single"/>
        </w:rPr>
      </w:pPr>
      <w:r>
        <w:rPr>
          <w:rFonts w:ascii="Liberation Serif" w:hAnsi="Liberation Serif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31/2025 - </w:t>
      </w:r>
      <w:r>
        <w:rPr>
          <w:rFonts w:cs="Arial"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Cria a Política de Incentivo a Contratação de Mulheres acima de 60 anos de idade.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 Padovan. Distribuição em 14/07/2025.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88/2025 -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Institui a modalidade de ingresso solidário mediante doação de ração para cães e gatos em eventos realizados no Município de Uruguaiana/RS,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Autor: Paulo Kleinubing.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Stella Luzardo Alves.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25/08/25.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ANALISAR PARECER: 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</w:rPr>
        <w:t xml:space="preserve">PL 124/2025 -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Programa Municipal de Valorização da Produção Audiovisual Local nas Salas de Cinema do Município de Uruguaiana, e dá outras providências.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>Autoria: Manoela Couto.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</w:rPr>
        <w:t xml:space="preserve">Relatoria: Stella Luzardo Alves.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Distribuição em 25/08/25. ( VEIO COM PEDIDO DE RETORNO P/ CCJ PARA EMENDA).</w:t>
      </w:r>
    </w:p>
    <w:p>
      <w:pPr>
        <w:pStyle w:val="Normal"/>
        <w:rPr>
          <w:rFonts w:ascii="Arial" w:hAnsi="Arial"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17/2025 - </w:t>
      </w:r>
      <w:r>
        <w:rPr>
          <w:rFonts w:cs="Arial"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u w:val="none"/>
        </w:rPr>
        <w:t>Cria Política de Atendimentos para pessoas com TEA (Transtorno do Espectro Autista) na Atenção Básica, Primária, Secundária e Terciaria em Uruguaiana.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Relatoria: Celso Duarte. </w:t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/>
          <w:b/>
          <w:bCs/>
        </w:rPr>
      </w:pPr>
      <w:r>
        <w:rPr/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PL 46/2025 - </w:t>
      </w:r>
      <w:r>
        <w:rPr>
          <w:rFonts w:cs="Arial"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Institui a Ronda da Saúde para a Guarda Municipal nas Unidades de Saúde Secundárias e Terciárias e dá outras providências."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 xml:space="preserve"> 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Autoria: Manoela Couto.</w:t>
      </w:r>
    </w:p>
    <w:p>
      <w:pPr>
        <w:pStyle w:val="Corpodotexto"/>
        <w:spacing w:lineRule="auto" w:line="240" w:before="0" w:after="0"/>
        <w:jc w:val="both"/>
        <w:rPr>
          <w:rFonts w:ascii="Arial" w:hAnsi="Arial" w:cs="Arial"/>
          <w:b/>
          <w:bCs/>
          <w:i w:val="false"/>
          <w:i w:val="false"/>
          <w:caps w:val="false"/>
          <w:smallCaps w:val="false"/>
          <w:color w:val="212529"/>
          <w:spacing w:val="0"/>
          <w:sz w:val="24"/>
          <w:u w:val="none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u w:val="none"/>
        </w:rPr>
        <w:t>Relatoria: Celso Duarte.</w:t>
      </w:r>
    </w:p>
    <w:p>
      <w:pPr>
        <w:pStyle w:val="Normal"/>
        <w:rPr>
          <w:rFonts w:ascii="Liberation Serif" w:hAnsi="Liberation Serif"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Distribuição: </w:t>
      </w:r>
    </w:p>
    <w:p>
      <w:pPr>
        <w:pStyle w:val="Normal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jc w:val="both"/>
        <w:rPr>
          <w:rFonts w:ascii="Arial" w:hAnsi="Arial"/>
          <w:b/>
        </w:rPr>
      </w:pPr>
      <w:r>
        <w:rPr>
          <w:rFonts w:ascii="Arial" w:hAnsi="Arial"/>
          <w:b/>
          <w:bCs/>
          <w:u w:val="none"/>
        </w:rPr>
        <w:t xml:space="preserve">PL 105/2025 -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Institui o Selo “Igreja Cidadã” no âmbito do Município de Uruguaiana e dá outras providências.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Mano Gás.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/>
          <w:bCs/>
        </w:rPr>
        <w:t xml:space="preserve">PL 138/2025 -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a Associação Beneficente Amigos do João Paulo II.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Celso Duarte.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139/2025 -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4.969, de 15 de outubro de 2018, que “Autoriza o Município a proceder à concessão de uso, a título oneroso, da área do quiosque denominado “Café Temático”, nos termos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</w:rPr>
        <w:t xml:space="preserve">PL 140/2025 -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5.088, de 30 de outubro de 2019, que “Autoriza o Município a proceder à concessão de uso, a título oneroso, de área e instalações do Restaurante da Praça,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141/2025 -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5.089, de 30 de outubro de 2019, que “Autoriza o Município a proceder à concessão de uso, a título oneroso, de imóvel denominado Quiosque do Calçadão,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jc w:val="both"/>
        <w:rPr>
          <w:rFonts w:ascii="Arial" w:hAnsi="Arial"/>
          <w:b/>
          <w:bCs/>
        </w:rPr>
      </w:pPr>
      <w:r>
        <w:rPr/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142/2025 -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5.107, de 20 de dezembro de 2019, que “Autoriza o Município a proceder à concessão de uso, a título oneroso, de áreas e instalações da Estação Rodoviária de Uruguaiana, nas condições que menciona”.</w:t>
      </w:r>
      <w:r>
        <w:rPr>
          <w:rFonts w:ascii="Arial" w:hAnsi="Arial"/>
        </w:rPr>
        <w:t xml:space="preserve"> 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143/2025 -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Altera a redação do art. 2º, da Lei n.º 5.601, de 20 de outubro de 2023, que “Autoriza o Município a proceder à concessão de uso, a título oneroso, de imóvel denominado Quiosque 2 do Calçadão, nas condições que menciona”.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PL 144/2025 -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color w:val="212529"/>
          <w:spacing w:val="0"/>
          <w:sz w:val="24"/>
        </w:rPr>
        <w:t>Autoriza o Poder Executivo a instituir ações de capacitação em manobras de desengasgo e primeiros socorros nas Unidades de Saúde de Uruguaiana, especialmente voltadas às gestantes, pais e responsáveis por crianças, e dá outras providências.</w:t>
      </w:r>
      <w:r>
        <w:rPr>
          <w:rFonts w:ascii="Arial" w:hAnsi="Arial"/>
          <w:b/>
          <w:bCs/>
        </w:rPr>
        <w:t xml:space="preserve">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Autoria: Celso Duarte.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145/2025 - 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 financeiros, a título de subvenção social, a Quarta Região Tradicionalista, no valor de R$ 30.000,00, visando a realização da Semana Farroupilha de Uruguaiana 2025.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Autoria: Executivo Municipal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Relatoria: 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</w:rPr>
      </w:pPr>
      <w:r>
        <w:rPr>
          <w:rFonts w:ascii="Arial" w:hAnsi="Arial"/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character" w:styleId="Citao">
    <w:name w:val="Citação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1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2693</TotalTime>
  <Application>LibreOffice/7.5.9.2$Windows_X86_64 LibreOffice_project/cdeefe45c17511d326101eed8008ac4092f278a9</Application>
  <AppVersion>15.0000</AppVersion>
  <Pages>3</Pages>
  <Words>563</Words>
  <Characters>3048</Characters>
  <CharactersWithSpaces>3603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2025-08-25T08:30:13Z</cp:lastPrinted>
  <dcterms:modified xsi:type="dcterms:W3CDTF">2025-09-12T12:30:00Z</dcterms:modified>
  <cp:revision>812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