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12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.08.2024 (Segunda-feira) , às 09:00h.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LinkdaInternet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65/2024 -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Estabelece que o Município de Uruguaiana não poderá recusar laudo médico pericial que ateste Diabetes Mellitus tipo 1 (DM1) em razão da data do exame ou de emissão.</w:t>
      </w:r>
      <w:r>
        <w:rPr>
          <w:rFonts w:ascii="Calibri" w:hAnsi="Calibri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 xml:space="preserve">Autor: </w:t>
      </w:r>
      <w:r>
        <w:rPr>
          <w:rFonts w:ascii="Calibri" w:hAnsi="Calibri"/>
          <w:color w:val="000000"/>
          <w:sz w:val="26"/>
          <w:szCs w:val="26"/>
        </w:rPr>
        <w:t>Ver.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Relator:</w:t>
      </w:r>
      <w:r>
        <w:rPr>
          <w:rFonts w:ascii="Calibri" w:hAnsi="Calibri"/>
          <w:color w:val="000000"/>
          <w:sz w:val="26"/>
          <w:szCs w:val="26"/>
        </w:rPr>
        <w:t xml:space="preserve"> Ver.  Joalcei Gonçalves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i w:val="false"/>
          <w:caps w:val="false"/>
          <w:smallCaps w:val="false"/>
          <w:spacing w:val="0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 xml:space="preserve">PL 80/2024 - 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Institui o Seminário Municipal do Meio Ambiente, Sustentabilidade e Bem-Estar Animal, no Município de Uruguaiana.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Autor: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Ver. Marcelos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cs="Times New Roman"/>
          <w:i w:val="false"/>
          <w:i w:val="false"/>
          <w:caps w:val="false"/>
          <w:smallCaps w:val="false"/>
          <w:spacing w:val="0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Relator: Ver. José Clemente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 xml:space="preserve">PL 81/2024 - 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Denomina-se “Professor Paulo Cezar Jardim Soares” a quadra poliesportiva do distrito de São Marcos, na Av. Francisco Ancinelo, em Uruguaiana-RS.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Autor: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Ver. Carlos Delgado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Relator: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Ver.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cs="Times New Roman"/>
          <w:b w:val="false"/>
          <w:i w:val="false"/>
          <w:i w:val="false"/>
          <w:caps w:val="false"/>
          <w:smallCaps w:val="false"/>
          <w:spacing w:val="0"/>
          <w:lang w:eastAsia="en-US" w:bidi="en-US"/>
        </w:rPr>
      </w:pPr>
      <w:r>
        <w:rPr>
          <w:rFonts w:cs="Times New Roman"/>
          <w:b w:val="false"/>
          <w:i w:val="false"/>
          <w:caps w:val="false"/>
          <w:smallCaps w:val="false"/>
          <w:spacing w:val="0"/>
          <w:lang w:eastAsia="en-US" w:bidi="en-US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 76/2024 -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  <w:r>
        <w:rPr>
          <w:rFonts w:ascii="Calibri" w:hAnsi="Calibri"/>
          <w:sz w:val="26"/>
          <w:szCs w:val="26"/>
          <w:shd w:fill="auto" w:val="clear"/>
        </w:rPr>
        <w:t>Dispõe sobre o ordenamento territorial e horário de funcionamento de entidades de tiro desportivo no município de Uruguaiana/RS.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  <w:highlight w:val="none"/>
          <w:shd w:fill="auto" w:val="clear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eastAsia="en-US" w:bidi="en-US"/>
        </w:rPr>
        <w:t xml:space="preserve">Autor: 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eastAsia="en-US" w:bidi="en-US"/>
        </w:rPr>
        <w:t>Poder Executivo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Vistas 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ao Ver. José Clemente – 08/07/2024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/>
          <w:b/>
          <w:bCs/>
          <w:i w:val="false"/>
          <w:caps w:val="false"/>
          <w:smallCaps w:val="false"/>
          <w:spacing w:val="0"/>
          <w:lang w:eastAsia="en-US" w:bidi="en-US"/>
        </w:rPr>
        <w:t>VETO TOTAL N° 1</w:t>
      </w:r>
      <w:r>
        <w:rPr>
          <w:rFonts w:cs="Times New Roman"/>
          <w:i w:val="false"/>
          <w:caps w:val="false"/>
          <w:smallCaps w:val="false"/>
          <w:spacing w:val="0"/>
          <w:lang w:eastAsia="en-US" w:bidi="en-US"/>
        </w:rPr>
        <w:t xml:space="preserve"> - 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spacing w:val="0"/>
          <w:lang w:eastAsia="en-US" w:bidi="en-US"/>
        </w:rPr>
        <w:t>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lang w:eastAsia="en-US" w:bidi="en-US"/>
        </w:rPr>
        <w:t>Veto total ao autógrafo n.º 74, de 4 de julho de 2024”.</w:t>
      </w:r>
      <w:r>
        <w:rPr>
          <w:rFonts w:cs="Times New Roman" w:ascii="Arial" w:hAnsi="Arial"/>
          <w:i w:val="false"/>
          <w:caps w:val="false"/>
          <w:smallCaps w:val="false"/>
          <w:spacing w:val="0"/>
          <w:lang w:eastAsia="en-US" w:bidi="en-US"/>
        </w:rPr>
        <w:t xml:space="preserve"> </w:t>
      </w:r>
      <w:r>
        <w:rPr>
          <w:rFonts w:cs="Times New Roman" w:ascii="Arial" w:hAnsi="Arial"/>
          <w:b/>
          <w:bCs/>
          <w:i w:val="false"/>
          <w:caps w:val="false"/>
          <w:smallCaps w:val="false"/>
          <w:spacing w:val="0"/>
          <w:lang w:eastAsia="en-US" w:bidi="en-US"/>
        </w:rPr>
        <w:t>Relatoria Ver. Juca.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2158</TotalTime>
  <Application>LibreOffice/7.5.9.2$Windows_X86_64 LibreOffice_project/cdeefe45c17511d326101eed8008ac4092f278a9</Application>
  <AppVersion>15.0000</AppVersion>
  <Pages>1</Pages>
  <Words>182</Words>
  <Characters>1005</Characters>
  <CharactersWithSpaces>1190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2024-08-06T13:04:35Z</dcterms:modified>
  <cp:revision>703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