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cs="Times New Roman"/>
          <w:lang w:eastAsia="en-US" w:bidi="en-US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cs="Times New Roman"/>
          <w:lang w:eastAsia="en-US" w:bidi="en-US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 xml:space="preserve">COMISSÃO DE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FINANÇAS E ORÇAMENTOS</w:t>
      </w:r>
    </w:p>
    <w:p>
      <w:pPr>
        <w:pStyle w:val="Corpodotexto"/>
        <w:jc w:val="center"/>
        <w:rPr>
          <w:rFonts w:cs="Times New Roman"/>
          <w:lang w:eastAsia="en-US" w:bidi="en-US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DIA 08.07.2024 (Segunda-feira) , às 09: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3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  <w:lang w:val="pt-BR" w:eastAsia="en-US" w:bidi="en-US"/>
        </w:rPr>
        <w:t>0h.</w:t>
      </w:r>
    </w:p>
    <w:p>
      <w:pPr>
        <w:pStyle w:val="Corpodotexto"/>
        <w:jc w:val="center"/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</w:r>
    </w:p>
    <w:p>
      <w:pPr>
        <w:pStyle w:val="Corpodotexto"/>
        <w:jc w:val="center"/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</w:r>
    </w:p>
    <w:p>
      <w:pPr>
        <w:pStyle w:val="Corpodotexto"/>
        <w:jc w:val="center"/>
        <w:rPr>
          <w:rFonts w:cs="Times New Roman"/>
          <w:lang w:eastAsia="en-US" w:bidi="en-US"/>
        </w:rPr>
      </w:pPr>
      <w:r>
        <w:rPr>
          <w:rFonts w:cs="Times New Roman"/>
          <w:lang w:eastAsia="en-US" w:bidi="en-US"/>
        </w:rPr>
      </w:r>
    </w:p>
    <w:p>
      <w:pPr>
        <w:pStyle w:val="Corpodotexto"/>
        <w:jc w:val="both"/>
        <w:rPr>
          <w:rFonts w:cs="Times New Roman"/>
          <w:lang w:eastAsia="en-US" w:bidi="en-US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2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</w:rPr>
          <w:t>BAL 6 2024 – Balancete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</w:rPr>
        <w:t xml:space="preserve">: </w:t>
      </w:r>
      <w:r>
        <w:rPr/>
        <w:t xml:space="preserve">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Balancete do Mês de Maio - 001 à 858.</w:t>
      </w:r>
      <w:r>
        <w:rPr/>
        <w:t xml:space="preserve"> </w:t>
      </w:r>
      <w:r>
        <w:rPr/>
        <w:t>(Aguarda distribuição).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3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  <w:shd w:fill="FFFFFF" w:val="clear"/>
          </w:rPr>
          <w:t>PLO 79 2024 - Projeto de Lei Ordinária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  <w:shd w:fill="FFFFFF" w:val="clear"/>
        </w:rPr>
        <w:t xml:space="preserve">: </w:t>
      </w:r>
      <w:r>
        <w:rPr/>
        <w:t xml:space="preserve">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R$ 3.335.914,21.</w:t>
      </w:r>
      <w:r>
        <w:rPr/>
        <w:t xml:space="preserve"> </w:t>
      </w:r>
      <w:r>
        <w:rPr/>
        <w:t>(Aguarda distribuição).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4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</w:rPr>
          <w:t>PLO 77 2024 - Projeto de Lei Ordinária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</w:rPr>
        <w:t xml:space="preserve">: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  <w:u w:val="single"/>
        </w:rPr>
        <w:t>Autoriza a abertura de crédito adicional especial, no Orçamento vigente, no valor de R$ 1.200.000,00.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</w:rPr>
        <w:t xml:space="preserve"> </w:t>
      </w:r>
      <w:r>
        <w:rPr/>
        <w:t xml:space="preserve"> </w:t>
      </w:r>
      <w:r>
        <w:rPr/>
        <w:t>(Aguarda distribuição).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5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  <w:shd w:fill="FFFFFF" w:val="clear"/>
          </w:rPr>
          <w:t>PLO 74 2024 - Projeto de Lei Ordinária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  <w:shd w:fill="FFFFFF" w:val="clear"/>
        </w:rPr>
        <w:t>: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 Altera Programas e Ações no Plano Plurianual do Município – PPA 2022/2025 e na Lei de Diretrizes Orçamentárias – LDO 2024, de que tratam, respectivamente, as Leis n.º 5.299, de 11 de novembro de 2021 e n.º 5.584, de 3 de outubro de 2023.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(Aguarda a emissão de parecer Ver. Juca).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6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</w:rPr>
          <w:t>PLO 73 2024 - Projeto de Lei Ordinária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</w:rPr>
        <w:t>: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R$ 300.000,00. (Aguarda a emissão de parecer Ver. Juca).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7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  <w:shd w:fill="FFFFFF" w:val="clear"/>
          </w:rPr>
          <w:t>PLO 121 2023 - Projeto de Lei Ordinária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  <w:shd w:fill="FFFFFF" w:val="clear"/>
        </w:rPr>
        <w:t xml:space="preserve">: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 Institui a “Sessão Azul” na sala de cinema do Município de Uruguaiana e dá outras providências. (Comunicada remoção da tramitação).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hyperlink r:id="rId8">
        <w:r>
          <w:rPr>
            <w:rStyle w:val="LinkdaInternet"/>
  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  <w:b w:val="false"/>
            <w:i w:val="false"/>
            <w:caps w:val="false"/>
            <w:smallCaps w:val="false"/>
            <w:color w:val="0180A6"/>
            <w:spacing w:val="0"/>
            <w:sz w:val="24"/>
            <w:u w:val="single"/>
          </w:rPr>
          <w:t>PLO 90 2023 - Projeto de Lei Ordinária</w:t>
        </w:r>
      </w:hyperlink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0180A6"/>
          <w:spacing w:val="0"/>
          <w:sz w:val="24"/>
          <w:u w:val="single"/>
        </w:rPr>
        <w:t xml:space="preserve">: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 xml:space="preserve"> Assegura à criança e ao adolescente cujos pais ou responsáveis sejam pessoas com deficiência ou com 60 (sessenta) anos ou mais a prioridade de vaga em unidade da rede pública municipal de ensino mais próxima de sua residência, no município de Uruguaiana. (Aguarda a emissão de parecer Verª. Zulma).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Calibri" w:hAnsi="Calibri" w:cs="Calibri"/>
        <w:sz w:val="16"/>
        <w:szCs w:val="16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9525</wp:posOffset>
          </wp:positionV>
          <wp:extent cx="781050" cy="638175"/>
          <wp:effectExtent l="0" t="0" r="0" b="0"/>
          <wp:wrapSquare wrapText="largest"/>
          <wp:docPr id="1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34" t="-6929" r="-5734" b="-6929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5099685</wp:posOffset>
          </wp:positionH>
          <wp:positionV relativeFrom="paragraph">
            <wp:posOffset>-8890</wp:posOffset>
          </wp:positionV>
          <wp:extent cx="846455" cy="620395"/>
          <wp:effectExtent l="0" t="0" r="0" b="0"/>
          <wp:wrapSquare wrapText="largest"/>
          <wp:docPr id="2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98" t="-1864" r="-1398" b="-1864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 w:ascii="Calibri" w:hAnsi="Calibri"/>
        <w:sz w:val="16"/>
        <w:szCs w:val="16"/>
      </w:rPr>
      <w:t>ESTADO DO RIO GRANDE DO SUL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PODER LEGISLATIVO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CÂMARA MUNICIPAL DE URUGUAIANA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PALÁCIO BORGES DE MEDEIROS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Rua Bento Martins, nº 2619, CEP: 97501-520 – URUGUAIANA – RS</w:t>
    </w:r>
  </w:p>
  <w:p>
    <w:pPr>
      <w:pStyle w:val="Cabealho"/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 xml:space="preserve">Telefone: (55) 3412-5977 </w:t>
    </w:r>
  </w:p>
  <w:p>
    <w:pPr>
      <w:pStyle w:val="Cabealho"/>
      <w:spacing w:before="0" w:after="0"/>
      <w:jc w:val="center"/>
      <w:rPr/>
    </w:pPr>
    <w:r>
      <w:rPr>
        <w:rStyle w:val="LinkdaInternet"/>
        <w:rFonts w:eastAsia="Times New Roman" w:cs="Calibri" w:ascii="Calibri" w:hAnsi="Calibri"/>
        <w:color w:val="auto"/>
        <w:sz w:val="16"/>
        <w:szCs w:val="16"/>
        <w:u w:val="none"/>
      </w:rPr>
      <w:t>Página:</w:t>
    </w:r>
    <w:r>
      <w:rPr>
        <w:rStyle w:val="LinkdaInternet"/>
        <w:rFonts w:eastAsia="Times New Roman" w:cs="Calibri" w:ascii="Calibri" w:hAnsi="Calibri"/>
        <w:color w:val="0070C0"/>
        <w:sz w:val="16"/>
        <w:szCs w:val="16"/>
        <w:u w:val="none"/>
      </w:rPr>
      <w:t xml:space="preserve"> </w:t>
    </w:r>
    <w:hyperlink r:id="rId3">
      <w:r>
        <w:rPr>
          <w:rStyle w:val="LinkdaInternet"/>
          <w:rFonts w:eastAsia="Times New Roman" w:cs="Calibri" w:ascii="Calibri" w:hAnsi="Calibri"/>
          <w:sz w:val="16"/>
          <w:szCs w:val="16"/>
          <w:u w:val="none"/>
        </w:rPr>
        <w:t>www.uruguaiana.rs.leg.br</w:t>
      </w:r>
    </w:hyperlink>
    <w:r>
      <w:rPr>
        <w:rStyle w:val="LinkdaInternet"/>
        <w:rFonts w:eastAsia="Times New Roman" w:cs="Calibri" w:ascii="Calibri" w:hAnsi="Calibri"/>
        <w:sz w:val="16"/>
        <w:szCs w:val="16"/>
        <w:u w:val="none"/>
      </w:rPr>
      <w:t xml:space="preserve"> </w:t>
    </w:r>
    <w:r>
      <w:rPr>
        <w:rStyle w:val="LinkdaInternet"/>
        <w:rFonts w:eastAsia="Times New Roman" w:cs="Calibri" w:ascii="Calibri" w:hAnsi="Calibri"/>
        <w:color w:val="auto"/>
        <w:sz w:val="16"/>
        <w:szCs w:val="16"/>
        <w:u w:val="none"/>
      </w:rPr>
      <w:t xml:space="preserve"> E-mail: </w:t>
    </w:r>
    <w:r>
      <w:rPr>
        <w:rStyle w:val="LinkdaInternet"/>
        <w:rFonts w:eastAsia="Times New Roman" w:cs="Calibri" w:ascii="Calibri" w:hAnsi="Calibri"/>
        <w:sz w:val="16"/>
        <w:szCs w:val="16"/>
        <w:u w:val="none"/>
      </w:rPr>
      <w:t xml:space="preserve"> </w:t>
    </w:r>
    <w:hyperlink r:id="rId4">
      <w:r>
        <w:rPr>
          <w:rStyle w:val="LinkdaInternet"/>
          <w:rFonts w:eastAsia="Times New Roman" w:cs="Calibri" w:ascii="Calibri" w:hAnsi="Calibri"/>
          <w:sz w:val="16"/>
          <w:szCs w:val="16"/>
          <w:u w:val="none"/>
        </w:rPr>
        <w:t>expediente@uruguaiana.rs.leg.br</w:t>
      </w:r>
    </w:hyperlink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AbsatzStandardschriftart112">
    <w:name w:val="WW-Absatz-Standardschriftart112"/>
    <w:qFormat/>
    <w:rPr/>
  </w:style>
  <w:style w:type="character" w:styleId="WWAbsatz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apl.uruguaiana.rs.leg.br/materia/10943" TargetMode="External"/><Relationship Id="rId3" Type="http://schemas.openxmlformats.org/officeDocument/2006/relationships/hyperlink" Target="https://sapl.uruguaiana.rs.leg.br/materia/10938" TargetMode="External"/><Relationship Id="rId4" Type="http://schemas.openxmlformats.org/officeDocument/2006/relationships/hyperlink" Target="https://sapl.uruguaiana.rs.leg.br/materia/10936" TargetMode="External"/><Relationship Id="rId5" Type="http://schemas.openxmlformats.org/officeDocument/2006/relationships/hyperlink" Target="https://sapl.uruguaiana.rs.leg.br/materia/10892" TargetMode="External"/><Relationship Id="rId6" Type="http://schemas.openxmlformats.org/officeDocument/2006/relationships/hyperlink" Target="https://sapl.uruguaiana.rs.leg.br/materia/10891" TargetMode="External"/><Relationship Id="rId7" Type="http://schemas.openxmlformats.org/officeDocument/2006/relationships/hyperlink" Target="https://sapl.uruguaiana.rs.leg.br/materia/8273" TargetMode="External"/><Relationship Id="rId8" Type="http://schemas.openxmlformats.org/officeDocument/2006/relationships/hyperlink" Target="https://sapl.uruguaiana.rs.leg.br/materia/782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expediente@uruguaiana.rs.leg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2078</TotalTime>
  <Application>LibreOffice/7.4.5.1$Windows_X86_64 LibreOffice_project/9c0871452b3918c1019dde9bfac75448afc4b57f</Application>
  <AppVersion>15.0000</AppVersion>
  <Pages>1</Pages>
  <Words>285</Words>
  <Characters>1517</Characters>
  <CharactersWithSpaces>1820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2024-07-05T10:34:20Z</cp:lastPrinted>
  <dcterms:modified xsi:type="dcterms:W3CDTF">2024-07-05T10:57:30Z</dcterms:modified>
  <cp:revision>693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