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/>
      </w:pP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EMENDA À LEI ORGÂNICA Nº 31, DE 14 DE AGOSTO DE 2025</w:t>
      </w:r>
    </w:p>
    <w:p>
      <w:pPr>
        <w:pStyle w:val="Normal"/>
        <w:spacing w:lineRule="auto" w:line="240" w:before="340" w:after="340"/>
        <w:ind w:start="4535" w:end="0"/>
        <w:jc w:val="both"/>
        <w:rPr/>
      </w:pPr>
      <w:r>
        <w:rPr>
          <w:rStyle w:val="Emphasis"/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zxx"/>
        </w:rPr>
        <w:t>Dá nova redação ao inciso I, do art. 13 da Resolução nº 09, de 3 de abril de 1990, que dispõem sobre a “Lei Orgânica do Município”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.</w:t>
      </w:r>
    </w:p>
    <w:p>
      <w:pPr>
        <w:pStyle w:val="Normal"/>
        <w:tabs>
          <w:tab w:val="clear" w:pos="709"/>
          <w:tab w:val="left" w:pos="9212" w:leader="none"/>
          <w:tab w:val="left" w:pos="17008" w:leader="none"/>
        </w:tabs>
        <w:bidi w:val="0"/>
        <w:spacing w:lineRule="auto" w:line="240" w:before="34" w:after="34"/>
        <w:ind w:end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ESA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DIRETORA 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DA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ÂMARA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UNICIPAL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DE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U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RUGUAIANA.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Faz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saber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que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âmara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unicipal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aprovou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esa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nos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termos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do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caput, do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art.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29,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onstituição da República Federativa do Brasil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promulga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seguinte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E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menda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à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L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ei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O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rgânica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do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unicípio</w:t>
      </w:r>
      <w:r>
        <w:rPr>
          <w:rFonts w:eastAsia="Arial" w:cs="Calibri" w:ascii="Calibri" w:hAnsi="Calibri"/>
          <w:b/>
          <w:color w:val="auto"/>
          <w:sz w:val="24"/>
          <w:szCs w:val="24"/>
          <w:u w:val="none"/>
          <w:lang w:val="pt-BR" w:eastAsia="pt-BR" w:bidi="pt-BR"/>
        </w:rPr>
        <w:t>: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</w:rPr>
        <w:t>Art. 1</w:t>
      </w:r>
      <w:r>
        <w:rPr>
          <w:rFonts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cs="Calibri" w:ascii="Calibri" w:hAnsi="Calibri"/>
          <w:color w:val="auto"/>
          <w:sz w:val="24"/>
          <w:szCs w:val="24"/>
          <w:u w:val="none"/>
        </w:rPr>
        <w:t xml:space="preserve"> </w:t>
      </w:r>
      <w:r>
        <w:rPr>
          <w:rStyle w:val="Emphasis"/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zxx"/>
        </w:rPr>
        <w:t xml:space="preserve">Dá nova redação ao inciso I, do art. 13 da Resolução nº 09, de 3 de abril de 1990, que dispõem sobre a “Lei Orgânica do Município”, </w:t>
      </w:r>
      <w:r>
        <w:rPr>
          <w:rStyle w:val="WW-Absatz-Standardschriftart11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BR" w:eastAsia="pt-BR" w:bidi="pt-BR"/>
        </w:rPr>
        <w:t>que passa a vigorar com as seguintes alterações:</w:t>
      </w:r>
    </w:p>
    <w:p>
      <w:pPr>
        <w:pStyle w:val="Normal"/>
        <w:tabs>
          <w:tab w:val="clear" w:pos="709"/>
          <w:tab w:val="left" w:pos="6946" w:leader="none"/>
        </w:tabs>
        <w:bidi w:val="0"/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  <w:u w:val="none"/>
        </w:rPr>
        <w:t>“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</w:rPr>
        <w:t>Art. 13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u w:val="none"/>
          <w:lang w:eastAsia="zxx" w:bidi="zxx"/>
        </w:rPr>
        <w:t xml:space="preserve"> [...]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>I –</w:t>
      </w:r>
      <w:r>
        <w:rPr>
          <w:rStyle w:val="Strong"/>
          <w:rFonts w:eastAsia="Times New Roman" w:cs="Calibri" w:ascii="Calibri" w:hAnsi="Calibri"/>
          <w:b/>
          <w:bCs/>
          <w:color w:val="auto"/>
          <w:sz w:val="24"/>
          <w:szCs w:val="24"/>
          <w:lang w:eastAsia="zxx" w:bidi="zxx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 xml:space="preserve">Quando imóveis, dependerá de autorização legislativa e concorrência pública, dispensada a concorrência quando: 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>a) destinados à moradia popular;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>b) assentamento de pequenos agricultores;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 xml:space="preserve">c) imóveis que se enquadram nos critérios de Regularização Fundiária Urbana de Interesse Social – Reurb-S e de Interesse Específico – Reurb-E, estabelecidos nos arts. 13 e 16 da Lei federal 13.465, de 11 de julho de 2017; no Decreto Federal 9.310, de 15 de março de 2018; e no art.76 da Lei 14.133, de 1º de abril de 2021 – Lei de Licitações; e </w:t>
      </w:r>
    </w:p>
    <w:p>
      <w:pPr>
        <w:pStyle w:val="Normal"/>
        <w:tabs>
          <w:tab w:val="clear" w:pos="709"/>
          <w:tab w:val="left" w:pos="6946" w:leader="none"/>
        </w:tabs>
        <w:bidi w:val="0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>d) dação em pagamento.</w:t>
      </w:r>
      <w:r>
        <w:rPr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>”</w:t>
      </w:r>
    </w:p>
    <w:p>
      <w:pPr>
        <w:pStyle w:val="Normal"/>
        <w:spacing w:lineRule="auto" w:line="240" w:before="34" w:after="34"/>
        <w:ind w:firstLine="1417" w:end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lang w:val="pt-BR" w:eastAsia="zxx" w:bidi="zxx"/>
        </w:rPr>
        <w:t>Art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single"/>
          <w:vertAlign w:val="superscript"/>
          <w:lang w:val="pt-BR" w:eastAsia="zxx" w:bidi="zxx"/>
        </w:rPr>
        <w:t>.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lang w:val="pt-BR" w:eastAsia="zxx" w:bidi="zxx"/>
        </w:rPr>
        <w:t xml:space="preserve"> 2</w:t>
      </w:r>
      <w:r>
        <w:rPr>
          <w:rFonts w:eastAsia="Lucida Sans Unicode" w:cs="Calibri" w:ascii="Calibri" w:hAnsi="Calibri"/>
          <w:b/>
          <w:bCs/>
          <w:i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zxx"/>
        </w:rPr>
        <w:t>º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vertAlign w:val="superscript"/>
          <w:lang w:val="pt-BR" w:eastAsia="zxx" w:bidi="zxx"/>
        </w:rPr>
        <w:t xml:space="preserve"> </w:t>
      </w:r>
      <w:r>
        <w:rPr>
          <w:rFonts w:eastAsia="Lucida Sans Unicode" w:cs="Calibri" w:ascii="Calibri" w:hAnsi="Calibri"/>
          <w:b w:val="false"/>
          <w:i w:val="false"/>
          <w:color w:val="auto"/>
          <w:sz w:val="24"/>
          <w:szCs w:val="24"/>
          <w:u w:val="none"/>
          <w:lang w:val="pt-BR" w:eastAsia="zxx" w:bidi="zxx"/>
        </w:rPr>
        <w:t>Esta Emenda à Lei Orgânica entra em vigor na data de sua publicação.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34" w:after="34"/>
        <w:ind w:firstLine="1417" w:end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u w:val="none"/>
          <w:lang w:val="pt-BR" w:bidi="ar-SA"/>
        </w:rPr>
        <w:t>Sala Ramão Barbat Filho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>, em 14 de agosto de 2025.</w:t>
      </w:r>
    </w:p>
    <w:p>
      <w:pPr>
        <w:pStyle w:val="Normal"/>
        <w:spacing w:lineRule="auto" w:line="240" w:before="34" w:after="34"/>
        <w:ind w:firstLine="1417" w:end="0"/>
        <w:jc w:val="both"/>
        <w:rPr>
          <w:rFonts w:ascii="Calibri" w:hAnsi="Calibri" w:cs="Calibri"/>
          <w:b w:val="false"/>
          <w:bCs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  <w:tab/>
        <w:tab/>
      </w:r>
    </w:p>
    <w:p>
      <w:pPr>
        <w:pStyle w:val="Normal"/>
        <w:spacing w:lineRule="auto" w:line="240" w:before="34" w:after="34"/>
        <w:ind w:start="15" w:end="0"/>
        <w:jc w:val="both"/>
        <w:rPr>
          <w:rFonts w:ascii="Calibri" w:hAnsi="Calibri" w:cs="Calibri"/>
          <w:b w:val="false"/>
          <w:bCs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ind w:start="15" w:end="0"/>
        <w:jc w:val="end"/>
        <w:rPr>
          <w:rFonts w:ascii="Calibri" w:hAnsi="Calibri" w:cs="Calibri"/>
          <w:b w:val="false"/>
          <w:bCs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jc w:val="both"/>
        <w:rPr>
          <w:rFonts w:ascii="Calibri" w:hAnsi="Calibri" w:cs="Calibri"/>
          <w:b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i w:val="false"/>
          <w:color w:val="auto"/>
          <w:sz w:val="24"/>
          <w:szCs w:val="24"/>
          <w:lang w:val="pt-BR"/>
        </w:rPr>
        <w:tab/>
        <w:tab/>
        <w:tab/>
      </w:r>
    </w:p>
    <w:p>
      <w:pPr>
        <w:pStyle w:val="Normal"/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kern w:val="2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2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Ver. ADENILDO DE JESUS PADOVAN</w:t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 xml:space="preserve">Presidente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em exercício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 xml:space="preserve"> </w:t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r>
    </w:p>
    <w:tbl>
      <w:tblPr>
        <w:tblW w:w="9284" w:type="dxa"/>
        <w:jc w:val="start"/>
        <w:tblInd w:w="12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84"/>
        <w:gridCol w:w="4499"/>
      </w:tblGrid>
      <w:tr>
        <w:trPr/>
        <w:tc>
          <w:tcPr>
            <w:tcW w:w="4784" w:type="dxa"/>
            <w:tcBorders/>
          </w:tcPr>
          <w:p>
            <w:pPr>
              <w:pStyle w:val="Contedodatabelauser"/>
              <w:widowControl w:val="false"/>
              <w:suppressLineNumbers/>
              <w:suppressAutoHyphens w:val="true"/>
              <w:bidi w:val="0"/>
              <w:spacing w:lineRule="auto" w:line="240" w:before="34" w:after="34"/>
              <w:ind w:start="283" w:end="283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Ver.ª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MÁRCIA PEDRAZZI FUMAGALLI</w:t>
            </w:r>
          </w:p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1ª </w:t>
            </w: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Secretária</w:t>
            </w:r>
          </w:p>
        </w:tc>
        <w:tc>
          <w:tcPr>
            <w:tcW w:w="4499" w:type="dxa"/>
            <w:tcBorders/>
          </w:tcPr>
          <w:p>
            <w:pPr>
              <w:pStyle w:val="Contedodatabelauser"/>
              <w:widowControl w:val="false"/>
              <w:suppressLineNumbers/>
              <w:suppressAutoHyphens w:val="true"/>
              <w:bidi w:val="0"/>
              <w:spacing w:lineRule="auto" w:line="240" w:before="34" w:after="34"/>
              <w:ind w:start="-567" w:end="-624"/>
              <w:jc w:val="center"/>
              <w:rPr>
                <w:rFonts w:ascii="Calibri" w:hAnsi="Calibri" w:eastAsia="Times New Roman" w:cs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</w:pP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Ver. ANTONIO EGÍDIO RUFINO DE CARVALHO</w:t>
            </w:r>
          </w:p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/>
            </w:pP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2</w:t>
            </w:r>
            <w:r>
              <w:rPr>
                <w:rStyle w:val="Hyperlink"/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º</w:t>
            </w:r>
            <w:r>
              <w:rPr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 xml:space="preserve">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Secretário</w:t>
            </w:r>
          </w:p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>
                <w:rFonts w:ascii="Calibri" w:hAnsi="Calibri" w:cs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>
                <w:rFonts w:ascii="Calibri" w:hAnsi="Calibri" w:cs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Ver.ª STELLA LUZARDO ALVES</w:t>
            </w:r>
          </w:p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/>
            </w:pP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3</w:t>
            </w:r>
            <w:r>
              <w:rPr>
                <w:rStyle w:val="Hyperlink"/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ª</w:t>
            </w:r>
            <w:r>
              <w:rPr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 xml:space="preserve">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Secretária</w:t>
            </w:r>
          </w:p>
        </w:tc>
        <w:tc>
          <w:tcPr>
            <w:tcW w:w="4499" w:type="dxa"/>
            <w:tcBorders/>
          </w:tcPr>
          <w:p>
            <w:pPr>
              <w:pStyle w:val="Contedodatabelauser"/>
              <w:widowControl w:val="false"/>
              <w:spacing w:lineRule="auto" w:line="240" w:before="34" w:after="34"/>
              <w:jc w:val="center"/>
              <w:rPr>
                <w:rFonts w:ascii="Calibri" w:hAnsi="Calibri" w:cs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34" w:after="3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DejaVu Serif Condensed" w:cs="Calibr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</w:pPr>
      <w:r>
        <w:rPr>
          <w:rFonts w:eastAsia="DejaVu Serif Condensed" w:cs="Calibri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</w:r>
    </w:p>
    <w:p>
      <w:pPr>
        <w:pStyle w:val="Normal"/>
        <w:spacing w:lineRule="auto" w:line="24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cs="Calibri" w:ascii="Calibri" w:hAnsi="Calibri"/>
          <w:b/>
          <w:i w:val="false"/>
          <w:iCs w:val="false"/>
          <w:color w:val="auto"/>
          <w:sz w:val="24"/>
          <w:szCs w:val="24"/>
          <w:lang w:val="pt-BR"/>
        </w:rPr>
        <w:tab/>
        <w:tab/>
        <w:tab/>
        <w:tab/>
        <w:tab/>
        <w:tab/>
        <w:tab/>
        <w:tab/>
      </w:r>
      <w:r>
        <w:rPr>
          <w:rFonts w:cs="Calibri" w:ascii="Calibri" w:hAnsi="Calibri"/>
          <w:b/>
          <w:i/>
          <w:color w:val="auto"/>
          <w:sz w:val="24"/>
          <w:szCs w:val="24"/>
          <w:lang w:val="pt-BR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3339" w:footer="1134" w:bottom="16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cs="Calibri"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cs="Calibri"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cs="Calibri"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cs="Calibri"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cs="Calibri" w:ascii="Calibri" w:hAnsi="Calibri"/>
        <w:sz w:val="16"/>
        <w:szCs w:val="16"/>
      </w:rPr>
      <w:t>expediente@uruguaiana.rs.leg.br</w:t>
    </w:r>
  </w:p>
  <w:p>
    <w:pPr>
      <w:pStyle w:val="Header"/>
      <w:jc w:val="end"/>
      <w:rPr/>
    </w:pPr>
    <w:r>
      <w:rPr>
        <w:rStyle w:val="Hyperlink"/>
        <w:rFonts w:cs="Calibri" w:ascii="Calibri" w:hAnsi="Calibri"/>
        <w:color w:val="808080"/>
        <w:sz w:val="16"/>
        <w:szCs w:val="16"/>
        <w:u w:val="none"/>
      </w:rPr>
      <w:t xml:space="preserve">kmmb/cmu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cs="Calibri"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cs="Calibri"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cs="Calibri"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cs="Calibri"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cs="Calibri" w:ascii="Calibri" w:hAnsi="Calibri"/>
        <w:sz w:val="16"/>
        <w:szCs w:val="16"/>
      </w:rPr>
      <w:t>expediente@uruguaiana.rs.leg.br</w:t>
    </w:r>
  </w:p>
  <w:p>
    <w:pPr>
      <w:pStyle w:val="Header"/>
      <w:jc w:val="end"/>
      <w:rPr/>
    </w:pPr>
    <w:r>
      <w:rPr>
        <w:rStyle w:val="Hyperlink"/>
        <w:rFonts w:cs="Calibri" w:ascii="Calibri" w:hAnsi="Calibri"/>
        <w:color w:val="808080"/>
        <w:sz w:val="16"/>
        <w:szCs w:val="16"/>
        <w:u w:val="none"/>
      </w:rPr>
      <w:t xml:space="preserve">kmmb/cmu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78840" cy="87884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0" t="-680" r="-680" b="-680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end="0"/>
      <w:jc w:val="center"/>
      <w:rPr>
        <w:rFonts w:ascii="Calibri" w:hAnsi="Calibri" w:cs="Calibri"/>
        <w:color w:val="000000"/>
        <w:sz w:val="20"/>
        <w:szCs w:val="20"/>
      </w:rPr>
    </w:pPr>
    <w:r>
      <w:rPr>
        <w:rFonts w:cs="Calibri" w:ascii="Calibri" w:hAnsi="Calibri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78840" cy="87884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0" t="-680" r="-680" b="-680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end="0"/>
      <w:jc w:val="center"/>
      <w:rPr>
        <w:rFonts w:ascii="Calibri" w:hAnsi="Calibri" w:cs="Calibri"/>
        <w:color w:val="000000"/>
        <w:sz w:val="20"/>
        <w:szCs w:val="20"/>
      </w:rPr>
    </w:pPr>
    <w:r>
      <w:rPr>
        <w:rFonts w:cs="Calibri" w:ascii="Calibri" w:hAnsi="Calibri"/>
        <w:color w:val="000000"/>
        <w:sz w:val="20"/>
        <w:szCs w:val="20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noLeading/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Lucida Sans Unicode" w:cs="Tahoma"/>
      <w:color w:val="000000"/>
      <w:kern w:val="0"/>
      <w:sz w:val="24"/>
      <w:szCs w:val="24"/>
      <w:lang w:val="pt-BR" w:eastAsia="zxx" w:bidi="zxx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firstLine="5670" w:start="0" w:end="0"/>
      <w:jc w:val="center"/>
      <w:outlineLvl w:val="2"/>
    </w:pPr>
    <w:rPr>
      <w:b/>
      <w:i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WW-Absatz-Standardschriftart111111">
    <w:name w:val="WW-Absatz-Standardschriftart11111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2">
    <w:name w:val="Fonte parág. padrão2"/>
    <w:qFormat/>
    <w:rPr/>
  </w:style>
  <w:style w:type="character" w:styleId="FollowedHyperlink">
    <w:name w:val="FollowedHyperlink"/>
    <w:basedOn w:val="Fontepargpadro2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i/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WW-Ttulo">
    <w:name w:val="WW-Título"/>
    <w:basedOn w:val="Ttulouser"/>
    <w:next w:val="Subtitle"/>
    <w:qFormat/>
    <w:pPr/>
    <w:rPr/>
  </w:style>
  <w:style w:type="paragraph" w:styleId="Subtitle">
    <w:name w:val="Subtitle"/>
    <w:basedOn w:val="Ttulouser"/>
    <w:next w:val="BodyText"/>
    <w:qFormat/>
    <w:pPr>
      <w:jc w:val="center"/>
    </w:pPr>
    <w:rPr>
      <w:i/>
      <w:sz w:val="28"/>
    </w:rPr>
  </w:style>
  <w:style w:type="paragraph" w:styleId="NormalWeb">
    <w:name w:val="Normal (Web)"/>
    <w:basedOn w:val="Normal"/>
    <w:qFormat/>
    <w:pPr>
      <w:spacing w:before="28" w:after="28"/>
    </w:pPr>
    <w:rPr>
      <w:rFonts w:eastAsia="Times New Roman"/>
      <w:sz w:val="24"/>
      <w:szCs w:val="24"/>
    </w:rPr>
  </w:style>
  <w:style w:type="paragraph" w:styleId="BodyText2">
    <w:name w:val="Body Text 2"/>
    <w:basedOn w:val="Normal"/>
    <w:qFormat/>
    <w:pPr>
      <w:widowControl w:val="false"/>
      <w:ind w:hanging="141" w:start="5670" w:end="0"/>
      <w:jc w:val="both"/>
    </w:pPr>
    <w:rPr>
      <w:sz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281</TotalTime>
  <Application>LibreOffice/24.8.5.2$Windows_X86_64 LibreOffice_project/fddf2685c70b461e7832239a0162a77216259f22</Application>
  <AppVersion>15.0000</AppVersion>
  <Pages>1</Pages>
  <Words>290</Words>
  <Characters>1461</Characters>
  <CharactersWithSpaces>1752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2019-09-12T11:44:42Z</dcterms:created>
  <dc:creator/>
  <dc:description/>
  <dc:language>pt-BR</dc:language>
  <cp:lastModifiedBy/>
  <cp:lastPrinted>2025-08-12T15:30:29Z</cp:lastPrinted>
  <dcterms:modified xsi:type="dcterms:W3CDTF">2025-08-12T15:30:40Z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