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2.wmf" ContentType="image/x-wmf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120" w:afterAutospacing="0" w:after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LEI N.º </w:t>
      </w:r>
      <w:r>
        <w:rPr>
          <w:b/>
          <w:sz w:val="36"/>
          <w:szCs w:val="36"/>
        </w:rPr>
        <w:t xml:space="preserve">5.384 – de 6 de maio de </w:t>
      </w:r>
      <w:r>
        <w:rPr>
          <w:b/>
          <w:bCs/>
          <w:sz w:val="36"/>
          <w:szCs w:val="36"/>
        </w:rPr>
        <w:t>2022.</w:t>
      </w:r>
    </w:p>
    <w:p>
      <w:pPr>
        <w:pStyle w:val="Ementa"/>
        <w:spacing w:beforeAutospacing="0" w:before="0" w:afterAutospacing="0" w:after="0"/>
        <w:ind w:left="3827" w:hanging="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Corpodotextorecuado"/>
        <w:spacing w:before="0" w:after="240"/>
        <w:ind w:left="3969" w:hanging="0"/>
        <w:jc w:val="both"/>
        <w:rPr>
          <w:sz w:val="22"/>
          <w:szCs w:val="22"/>
        </w:rPr>
      </w:pPr>
      <w:r>
        <w:rPr>
          <w:rStyle w:val="Strong"/>
          <w:rFonts w:eastAsia="Times New Roman"/>
          <w:bCs w:val="false"/>
          <w:sz w:val="22"/>
          <w:szCs w:val="22"/>
        </w:rPr>
        <w:t>Dispõe sobre programa para identificar o diagnóstico, tratamento e acompanhamento integral de educandos com Dislexia ou Transtorno do Déficit de Atenção/Hiperatividade - TDAH na rede pública e privada de educação e dá outras providências</w:t>
      </w:r>
      <w:r>
        <w:rPr>
          <w:rStyle w:val="Nfase"/>
          <w:rFonts w:eastAsia="Times New Roman"/>
          <w:i w:val="false"/>
          <w:iCs w:val="false"/>
          <w:sz w:val="22"/>
          <w:szCs w:val="22"/>
        </w:rPr>
        <w:t>.</w:t>
      </w:r>
    </w:p>
    <w:p>
      <w:pPr>
        <w:pStyle w:val="BodyTextIndent3"/>
        <w:spacing w:before="60" w:after="120"/>
        <w:ind w:left="0" w:hanging="0"/>
        <w:rPr>
          <w:b/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O PREFEITO MUNICIPAL DE URUGUAIANA:</w:t>
      </w:r>
    </w:p>
    <w:p>
      <w:pPr>
        <w:pStyle w:val="Normal"/>
        <w:numPr>
          <w:ilvl w:val="0"/>
          <w:numId w:val="1"/>
        </w:numPr>
        <w:suppressAutoHyphens w:val="true"/>
        <w:ind w:right="74" w:firstLine="1134"/>
        <w:jc w:val="both"/>
        <w:rPr>
          <w:b/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Faço saber, em cumprimento ao disposto no artigo 96, inciso IV, da Lei Orgânica do Município, e de proposição dos Vereadores José Carlos Barbosa Zaccaro, que a Câmara Municipal de Uruguaiana aprovou e eu sanciono a seguinte Lei:</w:t>
      </w:r>
    </w:p>
    <w:p>
      <w:pPr>
        <w:pStyle w:val="Normal"/>
        <w:spacing w:before="120" w:after="0"/>
        <w:ind w:firstLine="1134"/>
        <w:jc w:val="both"/>
        <w:rPr>
          <w:u w:val="none"/>
        </w:rPr>
      </w:pPr>
      <w:r>
        <w:rPr>
          <w:rStyle w:val="Strong"/>
          <w:bCs w:val="false"/>
          <w:sz w:val="24"/>
          <w:u w:val="none"/>
        </w:rPr>
        <w:t xml:space="preserve">Art. 1º </w:t>
      </w:r>
      <w:r>
        <w:rPr>
          <w:rStyle w:val="Strong"/>
          <w:b w:val="false"/>
          <w:bCs w:val="false"/>
          <w:sz w:val="24"/>
          <w:u w:val="none"/>
        </w:rPr>
        <w:t>O Município de Uruguaiana, através de suas secretarias e diretorias competentes deve criar, desenvolver e manter um programa para identificação, diagnóstico, tratamento e acompanhamento integral do educando com Dislexia e Transtorno do Déficit de Atenção/Hiperatividade – TDAH.</w:t>
      </w:r>
    </w:p>
    <w:p>
      <w:pPr>
        <w:pStyle w:val="Normal"/>
        <w:spacing w:before="60" w:after="0"/>
        <w:ind w:firstLine="1134"/>
        <w:jc w:val="both"/>
        <w:rPr>
          <w:u w:val="none"/>
        </w:rPr>
      </w:pPr>
      <w:r>
        <w:rPr>
          <w:sz w:val="24"/>
          <w:u w:val="none"/>
        </w:rPr>
        <w:t>§ 1º  A efetivação do previsto no caput deste artigo refere-se à detecção precoce, encaminhamento para diagnóstico com profissionais nas áreas de: Psicologia, Neurologia, Psiquiatria e Pedagogia nos alunos matriculados na Educação Básica no Município de Uruguaiana, bem como apoio educacional na rede de ensino e tratamento terapêutico especializado na rede de saúde.</w:t>
      </w:r>
    </w:p>
    <w:p>
      <w:pPr>
        <w:pStyle w:val="Normal"/>
        <w:spacing w:before="60" w:after="0"/>
        <w:ind w:firstLine="1134"/>
        <w:jc w:val="both"/>
        <w:rPr>
          <w:u w:val="none"/>
        </w:rPr>
      </w:pPr>
      <w:r>
        <w:rPr>
          <w:sz w:val="24"/>
          <w:u w:val="none"/>
        </w:rPr>
        <w:t>§ 2º  Fica a obrigatoriedade de retorno dos profissionais na área da Saúde, do município em dar as devolutivas as escolas e professores dos alunos encaminhados para avaliação.</w:t>
      </w:r>
    </w:p>
    <w:p>
      <w:pPr>
        <w:pStyle w:val="Normal"/>
        <w:spacing w:before="120" w:after="0"/>
        <w:ind w:firstLine="1134"/>
        <w:jc w:val="both"/>
        <w:rPr>
          <w:u w:val="none"/>
        </w:rPr>
      </w:pPr>
      <w:r>
        <w:rPr>
          <w:b/>
          <w:bCs/>
          <w:sz w:val="24"/>
          <w:u w:val="none"/>
        </w:rPr>
        <w:t>Art. 2º</w:t>
      </w:r>
      <w:r>
        <w:rPr>
          <w:sz w:val="24"/>
          <w:u w:val="none"/>
        </w:rPr>
        <w:t xml:space="preserve">  As redes de educação básica, pública e privada, com o apoio da família e dos serviços de saúde existentes, devem garantir o cuidado e a proteção ao educando com Dislexia ou TDAH visando seu pleno desenvolvimento físico, mental, moral e social.</w:t>
      </w:r>
    </w:p>
    <w:p>
      <w:pPr>
        <w:pStyle w:val="Normal"/>
        <w:spacing w:before="120" w:after="0"/>
        <w:ind w:firstLine="1134"/>
        <w:jc w:val="both"/>
        <w:rPr>
          <w:u w:val="none"/>
        </w:rPr>
      </w:pPr>
      <w:r>
        <w:rPr>
          <w:b/>
          <w:bCs/>
          <w:sz w:val="24"/>
          <w:u w:val="none"/>
        </w:rPr>
        <w:t>Art. 3º</w:t>
      </w:r>
      <w:r>
        <w:rPr>
          <w:sz w:val="24"/>
          <w:u w:val="none"/>
        </w:rPr>
        <w:t xml:space="preserve">  O Programa previsto por esta lei deve abranger a capacitação permanente dos educadores para que tenham condições de identificar os sinais da Dislexia e TDAH - Transtorno do Deficit de Atenção/Hiperatividade nos estudantes, bem como realizar as flexibilizações curriculares.</w:t>
      </w:r>
    </w:p>
    <w:p>
      <w:pPr>
        <w:pStyle w:val="Normal"/>
        <w:spacing w:before="60" w:after="0"/>
        <w:ind w:firstLine="1134"/>
        <w:jc w:val="both"/>
        <w:rPr>
          <w:u w:val="none"/>
        </w:rPr>
      </w:pPr>
      <w:r>
        <w:rPr>
          <w:sz w:val="24"/>
          <w:u w:val="none"/>
        </w:rPr>
        <w:t xml:space="preserve">Parágrafo único.  A Secretaria Municipal da Educação em articulação com outras instituições de ensino da educação básica pública e privada devem estabelecer parcerias entre si e outros órgãos para a oferta de cursos de capacitação aos professores. </w:t>
      </w:r>
    </w:p>
    <w:p>
      <w:pPr>
        <w:pStyle w:val="Normal"/>
        <w:spacing w:before="120" w:after="0"/>
        <w:ind w:firstLine="1134"/>
        <w:jc w:val="both"/>
        <w:rPr>
          <w:u w:val="none"/>
        </w:rPr>
      </w:pPr>
      <w:r>
        <w:rPr>
          <w:b/>
          <w:bCs/>
          <w:sz w:val="24"/>
          <w:u w:val="none"/>
        </w:rPr>
        <w:t>Art. 4º</w:t>
      </w:r>
      <w:r>
        <w:rPr>
          <w:sz w:val="24"/>
          <w:u w:val="none"/>
        </w:rPr>
        <w:t xml:space="preserve">  Cabe ao Município de Uruguaiana, por meio de seus órgãos de atuação setorial competentes, a formulação de diretrizes para viabilizar a plena execução das medidas ora asseguradas para a execução do trabalho de prevenção e tratamento, garantindo aos professores, familiares e demais profissionais o amplo acesso à informação, também com relação aos encaminhamentos possíveis para atendimento multissetoriais.</w:t>
      </w:r>
    </w:p>
    <w:p>
      <w:pPr>
        <w:pStyle w:val="Normal"/>
        <w:ind w:firstLine="1134"/>
        <w:jc w:val="both"/>
        <w:rPr>
          <w:u w:val="none"/>
        </w:rPr>
      </w:pPr>
      <w:r>
        <w:rPr>
          <w:b/>
          <w:bCs/>
          <w:sz w:val="24"/>
          <w:u w:val="none"/>
        </w:rPr>
        <w:t>Art. 5º</w:t>
      </w:r>
      <w:r>
        <w:rPr>
          <w:sz w:val="24"/>
          <w:u w:val="none"/>
        </w:rPr>
        <w:t xml:space="preserve"> As medidas de que tratam esta Lei tem caráter preventivo e também promovem o tratamento dos estudantes, portanto deve ser assegurado o atendimento pelo SUS – Sistema Único de Saúde do município de Uruguaiana e se necessário fora domicílio.</w:t>
      </w:r>
    </w:p>
    <w:p>
      <w:pPr>
        <w:pStyle w:val="Normal"/>
        <w:spacing w:before="120" w:after="0"/>
        <w:ind w:firstLine="1134"/>
        <w:jc w:val="both"/>
        <w:rPr>
          <w:u w:val="none"/>
        </w:rPr>
      </w:pPr>
      <w:r>
        <w:rPr>
          <w:b/>
          <w:bCs/>
          <w:sz w:val="24"/>
          <w:u w:val="none"/>
        </w:rPr>
        <w:t>Art. 6º</w:t>
      </w:r>
      <w:r>
        <w:rPr>
          <w:sz w:val="24"/>
          <w:u w:val="none"/>
        </w:rPr>
        <w:t xml:space="preserve">  Esta Lei entra em vigor na data de sua publicação.</w:t>
      </w:r>
    </w:p>
    <w:p>
      <w:pPr>
        <w:pStyle w:val="Ttulo1"/>
        <w:spacing w:before="120" w:after="4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Gabinete do Prefeito, em 6 de maio de 2022.</w:t>
      </w:r>
    </w:p>
    <w:p>
      <w:pPr>
        <w:pStyle w:val="Normal"/>
        <w:ind w:firstLine="5103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ind w:firstLine="5103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ind w:firstLine="5103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tabs>
          <w:tab w:val="clear" w:pos="708"/>
          <w:tab w:val="left" w:pos="5387" w:leader="dot"/>
        </w:tabs>
        <w:ind w:left="4395" w:hanging="3"/>
        <w:jc w:val="center"/>
        <w:rPr>
          <w:b/>
          <w:b/>
          <w:bCs/>
          <w:i/>
          <w:i/>
          <w:iCs/>
          <w:sz w:val="28"/>
          <w:szCs w:val="28"/>
          <w:u w:val="none"/>
        </w:rPr>
      </w:pPr>
      <w:r>
        <w:rPr>
          <w:b/>
          <w:bCs/>
          <w:i/>
          <w:iCs/>
          <w:sz w:val="28"/>
          <w:szCs w:val="28"/>
          <w:u w:val="none"/>
        </w:rPr>
        <w:t>Ronnie Peterson Colpo Mello,</w:t>
      </w:r>
    </w:p>
    <w:p>
      <w:pPr>
        <w:pStyle w:val="Ttulo2"/>
        <w:spacing w:before="0" w:after="0"/>
        <w:ind w:left="4394" w:hanging="2"/>
        <w:jc w:val="center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Prefeito Municipal.</w:t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rPr>
          <w:color w:val="000000"/>
          <w:u w:val="none"/>
        </w:rPr>
      </w:pPr>
      <w:r>
        <w:rPr>
          <w:color w:val="000000"/>
          <w:u w:val="none"/>
        </w:rPr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rPr>
          <w:color w:val="000000"/>
          <w:u w:val="none"/>
        </w:rPr>
      </w:pPr>
      <w:r>
        <w:rPr>
          <w:color w:val="000000"/>
          <w:u w:val="none"/>
        </w:rPr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rPr>
          <w:color w:val="000000"/>
          <w:u w:val="none"/>
        </w:rPr>
      </w:pPr>
      <w:r>
        <w:rPr>
          <w:color w:val="000000"/>
          <w:u w:val="none"/>
        </w:rPr>
        <w:t>Registre-se e publique-se,</w:t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rPr>
          <w:color w:val="000000"/>
          <w:u w:val="none"/>
        </w:rPr>
      </w:pPr>
      <w:r>
        <w:rPr>
          <w:color w:val="000000"/>
          <w:u w:val="none"/>
        </w:rPr>
        <w:t>Data supra.</w:t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rPr>
          <w:color w:val="000000"/>
          <w:sz w:val="18"/>
          <w:szCs w:val="18"/>
          <w:u w:val="none"/>
        </w:rPr>
      </w:pPr>
      <w:r>
        <w:rPr>
          <w:color w:val="000000"/>
          <w:sz w:val="18"/>
          <w:szCs w:val="18"/>
          <w:u w:val="none"/>
        </w:rPr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rPr>
          <w:color w:val="000000"/>
          <w:sz w:val="18"/>
          <w:szCs w:val="18"/>
          <w:u w:val="none"/>
        </w:rPr>
      </w:pPr>
      <w:r>
        <w:rPr>
          <w:color w:val="000000"/>
          <w:sz w:val="18"/>
          <w:szCs w:val="18"/>
          <w:u w:val="none"/>
        </w:rPr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rPr>
          <w:color w:val="000000"/>
          <w:sz w:val="18"/>
          <w:szCs w:val="18"/>
          <w:u w:val="none"/>
        </w:rPr>
      </w:pPr>
      <w:r>
        <w:rPr>
          <w:color w:val="000000"/>
          <w:sz w:val="18"/>
          <w:szCs w:val="18"/>
          <w:u w:val="none"/>
        </w:rPr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rPr>
          <w:b/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>Elton Gilliard Rosa Melo,</w:t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4330700</wp:posOffset>
                </wp:positionH>
                <wp:positionV relativeFrom="paragraph">
                  <wp:posOffset>3169920</wp:posOffset>
                </wp:positionV>
                <wp:extent cx="1594485" cy="41084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720" cy="41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bidi w:val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20"/>
                                <w:szCs w:val="20"/>
                                <w:u w:val="none"/>
                                <w:lang w:val="pt-BR" w:eastAsia="zh-CN" w:bidi="hi-IN"/>
                              </w:rPr>
                              <w:t>Lei publicada no Jornal Cidade  em 0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20"/>
                                <w:szCs w:val="20"/>
                                <w:u w:val="none"/>
                                <w:lang w:val="pt-BR" w:eastAsia="zh-CN" w:bidi="hi-IN"/>
                              </w:rPr>
                              <w:t>7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20"/>
                                <w:szCs w:val="20"/>
                                <w:u w:val="none"/>
                                <w:lang w:val="pt-BR" w:eastAsia="zh-CN" w:bidi="hi-IN"/>
                              </w:rPr>
                              <w:t>/05/2022.</w:t>
                            </w:r>
                          </w:p>
                        </w:txbxContent>
                      </wps:txbx>
                      <wps:bodyPr lIns="16560" rIns="16560" tIns="16560" bIns="165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341pt;margin-top:249.6pt;width:125.45pt;height:32.2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bidi w:val="0"/>
                        <w:ind w:left="0" w:right="0" w:hanging="0"/>
                        <w:jc w:val="both"/>
                        <w:rPr/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20"/>
                          <w:szCs w:val="20"/>
                          <w:u w:val="none"/>
                          <w:lang w:val="pt-BR" w:eastAsia="zh-CN" w:bidi="hi-IN"/>
                        </w:rPr>
                        <w:t>Lei publicada no Jornal Cidade  em 0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20"/>
                          <w:szCs w:val="20"/>
                          <w:u w:val="none"/>
                          <w:lang w:val="pt-BR" w:eastAsia="zh-CN" w:bidi="hi-IN"/>
                        </w:rPr>
                        <w:t>7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20"/>
                          <w:szCs w:val="20"/>
                          <w:u w:val="none"/>
                          <w:lang w:val="pt-BR" w:eastAsia="zh-CN" w:bidi="hi-IN"/>
                        </w:rPr>
                        <w:t>/05/2022.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4"/>
          <w:szCs w:val="24"/>
          <w:u w:val="none"/>
        </w:rPr>
        <w:t>Secretário Municipal de Administração.</w: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1134" w:top="3402" w:footer="1134" w:bottom="198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120"/>
      <w:jc w:val="center"/>
      <w:rPr>
        <w:u w:val="none"/>
      </w:rPr>
    </w:pPr>
    <w:r>
      <w:rPr>
        <w:u w:val="none"/>
      </w:rPr>
      <w:t>__________________________________________________________________________________________</w:t>
    </w:r>
  </w:p>
  <w:p>
    <w:pPr>
      <w:pStyle w:val="Rodap"/>
      <w:jc w:val="center"/>
      <w:rPr>
        <w:u w:val="none"/>
      </w:rPr>
    </w:pPr>
    <w:r>
      <w:rPr>
        <w:u w:val="none"/>
      </w:rPr>
      <w:t>Rua 15 de Novembro, 1882 – Uruguaiana – RS – CEP 97501-532</w:t>
    </w:r>
  </w:p>
  <w:p>
    <w:pPr>
      <w:pStyle w:val="Rodap"/>
      <w:jc w:val="center"/>
      <w:rPr/>
    </w:pPr>
    <w:r>
      <w:rPr>
        <w:u w:val="none"/>
      </w:rPr>
      <w:t xml:space="preserve">Fone: (55) 3411-1860 – Ramal: 238 – e-mail: </w:t>
    </w:r>
    <w:hyperlink r:id="rId1">
      <w:r>
        <w:rPr>
          <w:rStyle w:val="LinkdaInternet"/>
        </w:rPr>
        <w:t>secad@uruguaiana.rs.gov.br</w:t>
      </w:r>
    </w:hyperlink>
    <w:r>
      <w:rPr>
        <w:u w:val="none"/>
      </w:rPr>
      <w:t xml:space="preserve"> – www.uruguaiana.rs.gov.br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288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1542"/>
      <w:gridCol w:w="5995"/>
      <w:gridCol w:w="1751"/>
    </w:tblGrid>
    <w:tr>
      <w:trPr/>
      <w:tc>
        <w:tcPr>
          <w:tcW w:w="1542" w:type="dxa"/>
          <w:vMerge w:val="restart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64135</wp:posOffset>
                </wp:positionH>
                <wp:positionV relativeFrom="paragraph">
                  <wp:posOffset>30480</wp:posOffset>
                </wp:positionV>
                <wp:extent cx="916940" cy="709295"/>
                <wp:effectExtent l="0" t="0" r="0" b="0"/>
                <wp:wrapNone/>
                <wp:docPr id="3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940" cy="709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95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bCs/>
              <w:sz w:val="26"/>
              <w:szCs w:val="26"/>
              <w:u w:val="none"/>
            </w:rPr>
          </w:pPr>
          <w:r>
            <w:rPr>
              <w:b/>
              <w:bCs/>
              <w:sz w:val="26"/>
              <w:szCs w:val="26"/>
              <w:u w:val="none"/>
            </w:rPr>
          </w:r>
        </w:p>
      </w:tc>
      <w:tc>
        <w:tcPr>
          <w:tcW w:w="1751" w:type="dxa"/>
          <w:vMerge w:val="restart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bCs/>
              <w:sz w:val="28"/>
              <w:szCs w:val="28"/>
            </w:rPr>
          </w:pPr>
          <w:r>
            <w:rPr/>
            <w:object>
              <v:shape id="ole_rId2" style="width:76.05pt;height:77.75pt" o:ole="">
                <v:imagedata r:id="rId3" o:title=""/>
              </v:shape>
              <o:OLEObject Type="Embed" ProgID="Word.Picture.8" ShapeID="ole_rId2" DrawAspect="Content" ObjectID="_378787632" r:id="rId2"/>
            </w:object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</w:r>
        </w:p>
      </w:tc>
      <w:tc>
        <w:tcPr>
          <w:tcW w:w="5995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bCs/>
              <w:sz w:val="26"/>
              <w:szCs w:val="26"/>
              <w:u w:val="none"/>
            </w:rPr>
          </w:pPr>
          <w:r>
            <w:rPr>
              <w:b/>
              <w:bCs/>
              <w:sz w:val="26"/>
              <w:szCs w:val="26"/>
              <w:u w:val="none"/>
            </w:rPr>
            <w:t>ESTADO DO RIO GRANDE DO SUL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</w:r>
        </w:p>
      </w:tc>
      <w:tc>
        <w:tcPr>
          <w:tcW w:w="5995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bCs/>
              <w:sz w:val="26"/>
              <w:szCs w:val="26"/>
              <w:u w:val="none"/>
            </w:rPr>
          </w:pPr>
          <w:r>
            <w:rPr>
              <w:b/>
              <w:bCs/>
              <w:sz w:val="26"/>
              <w:szCs w:val="26"/>
              <w:u w:val="none"/>
            </w:rPr>
            <w:t>PREFEITURA MUNICIPAL DE URUGUAIANA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</w:r>
        </w:p>
      </w:tc>
      <w:tc>
        <w:tcPr>
          <w:tcW w:w="5995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bCs/>
              <w:sz w:val="26"/>
              <w:szCs w:val="26"/>
              <w:u w:val="none"/>
            </w:rPr>
          </w:pPr>
          <w:r>
            <w:rPr>
              <w:b/>
              <w:bCs/>
              <w:sz w:val="26"/>
              <w:szCs w:val="26"/>
              <w:u w:val="none"/>
            </w:rPr>
            <w:t>PALÁCIO RIO BRANCO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</w:r>
        </w:p>
      </w:tc>
      <w:tc>
        <w:tcPr>
          <w:tcW w:w="5995" w:type="dxa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bCs/>
              <w:sz w:val="26"/>
              <w:szCs w:val="26"/>
              <w:u w:val="none"/>
            </w:rPr>
          </w:pPr>
          <w:r>
            <w:rPr>
              <w:b/>
              <w:bCs/>
              <w:sz w:val="26"/>
              <w:szCs w:val="26"/>
              <w:u w:val="none"/>
            </w:rPr>
          </w:r>
        </w:p>
      </w:tc>
      <w:tc>
        <w:tcPr>
          <w:tcW w:w="1751" w:type="dxa"/>
          <w:vMerge w:val="continue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</w:r>
        </w:p>
      </w:tc>
    </w:tr>
  </w:tbl>
  <w:p>
    <w:pPr>
      <w:pStyle w:val="Cabealho"/>
      <w:rPr>
        <w:b/>
        <w:b/>
        <w:bCs/>
        <w:sz w:val="16"/>
        <w:szCs w:val="16"/>
      </w:rPr>
    </w:pPr>
    <w:r>
      <w:rPr>
        <w:b/>
        <w:bCs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sz w:val="28"/>
        <w:b/>
        <w:szCs w:val="24"/>
        <w:rFonts w:cs="Times New Roman"/>
        <w:lang w:val="pt-P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(Web)" w:uiPriority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2bf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u w:val="single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c92bf8"/>
    <w:pPr>
      <w:keepNext w:val="true"/>
      <w:ind w:firstLine="709"/>
      <w:jc w:val="both"/>
      <w:outlineLvl w:val="0"/>
    </w:pPr>
    <w:rPr>
      <w:b/>
      <w:bCs/>
      <w:sz w:val="28"/>
      <w:szCs w:val="28"/>
      <w:u w:val="none"/>
    </w:rPr>
  </w:style>
  <w:style w:type="paragraph" w:styleId="Ttulo2">
    <w:name w:val="Heading 2"/>
    <w:basedOn w:val="Normal"/>
    <w:next w:val="Normal"/>
    <w:link w:val="Ttulo2Char"/>
    <w:uiPriority w:val="99"/>
    <w:qFormat/>
    <w:rsid w:val="00de6c5f"/>
    <w:pPr>
      <w:keepNext w:val="true"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9"/>
    <w:qFormat/>
    <w:locked/>
    <w:rsid w:val="001d11b2"/>
    <w:rPr>
      <w:rFonts w:ascii="Cambria" w:hAnsi="Cambria" w:cs="Cambria"/>
      <w:b/>
      <w:bCs/>
      <w:kern w:val="2"/>
      <w:sz w:val="32"/>
      <w:szCs w:val="32"/>
      <w:u w:val="single"/>
    </w:rPr>
  </w:style>
  <w:style w:type="character" w:styleId="Ttulo2Char" w:customStyle="1">
    <w:name w:val="Título 2 Char"/>
    <w:basedOn w:val="DefaultParagraphFont"/>
    <w:link w:val="Ttulo2"/>
    <w:uiPriority w:val="99"/>
    <w:semiHidden/>
    <w:qFormat/>
    <w:locked/>
    <w:rsid w:val="00de6c5f"/>
    <w:rPr>
      <w:rFonts w:ascii="Cambria" w:hAnsi="Cambria" w:cs="Cambria"/>
      <w:b/>
      <w:bCs/>
      <w:i/>
      <w:iCs/>
      <w:sz w:val="28"/>
      <w:szCs w:val="28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semiHidden/>
    <w:qFormat/>
    <w:locked/>
    <w:rsid w:val="001d11b2"/>
    <w:rPr>
      <w:sz w:val="20"/>
      <w:szCs w:val="20"/>
      <w:u w:val="single"/>
    </w:rPr>
  </w:style>
  <w:style w:type="character" w:styleId="RodapChar" w:customStyle="1">
    <w:name w:val="Rodapé Char"/>
    <w:basedOn w:val="DefaultParagraphFont"/>
    <w:link w:val="Rodap"/>
    <w:uiPriority w:val="99"/>
    <w:semiHidden/>
    <w:qFormat/>
    <w:locked/>
    <w:rsid w:val="001d11b2"/>
    <w:rPr>
      <w:sz w:val="20"/>
      <w:szCs w:val="20"/>
      <w:u w:val="single"/>
    </w:rPr>
  </w:style>
  <w:style w:type="character" w:styleId="LinkdaInternet">
    <w:name w:val="Link da Internet"/>
    <w:basedOn w:val="DefaultParagraphFont"/>
    <w:uiPriority w:val="99"/>
    <w:rsid w:val="005c3ee9"/>
    <w:rPr>
      <w:color w:val="0000FF"/>
      <w:u w:val="single"/>
    </w:rPr>
  </w:style>
  <w:style w:type="character" w:styleId="Strong">
    <w:name w:val="Strong"/>
    <w:basedOn w:val="DefaultParagraphFont"/>
    <w:qFormat/>
    <w:rsid w:val="005f6a2b"/>
    <w:rPr>
      <w:b/>
      <w:bCs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qFormat/>
    <w:locked/>
    <w:rsid w:val="00d277ed"/>
    <w:rPr>
      <w:u w:val="single"/>
    </w:rPr>
  </w:style>
  <w:style w:type="character" w:styleId="Recuodecorpodetexto3Char" w:customStyle="1">
    <w:name w:val="Recuo de corpo de texto 3 Char"/>
    <w:basedOn w:val="DefaultParagraphFont"/>
    <w:link w:val="Recuodecorpodetexto3"/>
    <w:uiPriority w:val="99"/>
    <w:semiHidden/>
    <w:qFormat/>
    <w:rsid w:val="009e16eb"/>
    <w:rPr>
      <w:sz w:val="16"/>
      <w:szCs w:val="16"/>
      <w:u w:val="single"/>
    </w:rPr>
  </w:style>
  <w:style w:type="character" w:styleId="Nfase">
    <w:name w:val="Ênfase"/>
    <w:qFormat/>
    <w:locked/>
    <w:rsid w:val="00fe2489"/>
    <w:rPr>
      <w:i/>
      <w:iCs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fe2489"/>
    <w:rPr>
      <w:rFonts w:eastAsia="Lucida Sans Unicode"/>
      <w:color w:val="000000"/>
      <w:kern w:val="2"/>
      <w:sz w:val="20"/>
      <w:szCs w:val="24"/>
      <w:lang w:eastAsia="zh-CN"/>
    </w:rPr>
  </w:style>
  <w:style w:type="character" w:styleId="ListLabel1">
    <w:name w:val="ListLabel 1"/>
    <w:qFormat/>
    <w:rPr>
      <w:sz w:val="20"/>
      <w:szCs w:val="20"/>
    </w:rPr>
  </w:style>
  <w:style w:type="character" w:styleId="ListLabel2">
    <w:name w:val="ListLabel 2"/>
    <w:qFormat/>
    <w:rPr>
      <w:rFonts w:cs="Symbol"/>
      <w:sz w:val="20"/>
      <w:szCs w:val="20"/>
    </w:rPr>
  </w:style>
  <w:style w:type="character" w:styleId="ListLabel3">
    <w:name w:val="ListLabel 3"/>
    <w:qFormat/>
    <w:rPr>
      <w:rFonts w:cs="Symbol"/>
      <w:sz w:val="20"/>
      <w:szCs w:val="20"/>
    </w:rPr>
  </w:style>
  <w:style w:type="character" w:styleId="ListLabel4">
    <w:name w:val="ListLabel 4"/>
    <w:qFormat/>
    <w:rPr>
      <w:rFonts w:cs="Symbol"/>
      <w:sz w:val="20"/>
      <w:szCs w:val="20"/>
    </w:rPr>
  </w:style>
  <w:style w:type="character" w:styleId="ListLabel5">
    <w:name w:val="ListLabel 5"/>
    <w:qFormat/>
    <w:rPr>
      <w:rFonts w:cs="Symbol"/>
      <w:sz w:val="20"/>
      <w:szCs w:val="20"/>
    </w:rPr>
  </w:style>
  <w:style w:type="character" w:styleId="ListLabel6">
    <w:name w:val="ListLabel 6"/>
    <w:qFormat/>
    <w:rPr>
      <w:rFonts w:cs="Symbol"/>
      <w:sz w:val="20"/>
      <w:szCs w:val="20"/>
    </w:rPr>
  </w:style>
  <w:style w:type="character" w:styleId="ListLabel7">
    <w:name w:val="ListLabel 7"/>
    <w:qFormat/>
    <w:rPr>
      <w:rFonts w:cs="Symbol"/>
      <w:sz w:val="20"/>
      <w:szCs w:val="20"/>
    </w:rPr>
  </w:style>
  <w:style w:type="character" w:styleId="ListLabel8">
    <w:name w:val="ListLabel 8"/>
    <w:qFormat/>
    <w:rPr>
      <w:rFonts w:cs="Symbol"/>
      <w:sz w:val="20"/>
      <w:szCs w:val="20"/>
    </w:rPr>
  </w:style>
  <w:style w:type="character" w:styleId="ListLabel9">
    <w:name w:val="ListLabel 9"/>
    <w:qFormat/>
    <w:rPr>
      <w:rFonts w:cs="Symbol"/>
      <w:sz w:val="20"/>
      <w:szCs w:val="20"/>
    </w:rPr>
  </w:style>
  <w:style w:type="character" w:styleId="ListLabel10">
    <w:name w:val="ListLabel 10"/>
    <w:qFormat/>
    <w:rPr>
      <w:rFonts w:cs="Times New Roman"/>
      <w:b/>
      <w:sz w:val="28"/>
      <w:szCs w:val="24"/>
      <w:lang w:val="pt-PT"/>
    </w:rPr>
  </w:style>
  <w:style w:type="character" w:styleId="ListLabel11">
    <w:name w:val="ListLabel 11"/>
    <w:qFormat/>
    <w:rPr/>
  </w:style>
  <w:style w:type="character" w:styleId="ListLabel12">
    <w:name w:val="ListLabel 12"/>
    <w:qFormat/>
    <w:rPr>
      <w:rFonts w:cs="Times New Roman"/>
      <w:b/>
      <w:sz w:val="28"/>
      <w:szCs w:val="24"/>
      <w:lang w:val="pt-PT"/>
    </w:rPr>
  </w:style>
  <w:style w:type="character" w:styleId="ListLabel13">
    <w:name w:val="ListLabel 13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rsid w:val="00cd07f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cd07f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qFormat/>
    <w:rsid w:val="005f6a2b"/>
    <w:pPr>
      <w:spacing w:beforeAutospacing="1" w:afterAutospacing="1"/>
    </w:pPr>
    <w:rPr>
      <w:sz w:val="24"/>
      <w:szCs w:val="24"/>
      <w:u w:val="none"/>
    </w:rPr>
  </w:style>
  <w:style w:type="paragraph" w:styleId="Ementa" w:customStyle="1">
    <w:name w:val="ementa"/>
    <w:basedOn w:val="Normal"/>
    <w:uiPriority w:val="99"/>
    <w:qFormat/>
    <w:rsid w:val="005f6a2b"/>
    <w:pPr>
      <w:spacing w:beforeAutospacing="1" w:afterAutospacing="1"/>
    </w:pPr>
    <w:rPr>
      <w:sz w:val="24"/>
      <w:szCs w:val="24"/>
      <w:u w:val="none"/>
    </w:rPr>
  </w:style>
  <w:style w:type="paragraph" w:styleId="BodyTextIndent2">
    <w:name w:val="Body Text Indent 2"/>
    <w:basedOn w:val="Normal"/>
    <w:link w:val="Recuodecorpodetexto2Char"/>
    <w:uiPriority w:val="99"/>
    <w:qFormat/>
    <w:rsid w:val="00d277ed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9e16eb"/>
    <w:pPr>
      <w:spacing w:before="0" w:after="120"/>
      <w:ind w:left="283" w:hanging="0"/>
    </w:pPr>
    <w:rPr>
      <w:sz w:val="16"/>
      <w:szCs w:val="16"/>
    </w:rPr>
  </w:style>
  <w:style w:type="paragraph" w:styleId="Corpodotextorecuado">
    <w:name w:val="Body Text Indent"/>
    <w:basedOn w:val="Normal"/>
    <w:link w:val="RecuodecorpodetextoChar"/>
    <w:rsid w:val="00fe2489"/>
    <w:pPr>
      <w:suppressAutoHyphens w:val="true"/>
      <w:spacing w:before="0" w:after="120"/>
      <w:ind w:left="283" w:hanging="0"/>
    </w:pPr>
    <w:rPr>
      <w:rFonts w:eastAsia="Lucida Sans Unicode"/>
      <w:color w:val="000000"/>
      <w:kern w:val="2"/>
      <w:szCs w:val="24"/>
      <w:u w:val="none"/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cd07f6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ad@uruguaiana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oleObject" Target="embeddings/oleObject1.bin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6D39D-50FA-4C4B-B900-E7847973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Application>LibreOffice/6.2.6.2$Windows_X86_64 LibreOffice_project/684e730861356e74889dfe6dbddd3562aae2e6ad</Application>
  <Pages>2</Pages>
  <Words>503</Words>
  <Characters>2934</Characters>
  <CharactersWithSpaces>3428</CharactersWithSpaces>
  <Paragraphs>28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2022-05-09T12:43:00Z</dcterms:created>
  <dc:creator>PMU</dc:creator>
  <dc:description/>
  <dc:language>pt-BR</dc:language>
  <cp:lastModifiedBy/>
  <cp:lastPrinted>2022-05-06T18:44:00Z</cp:lastPrinted>
  <dcterms:modified xsi:type="dcterms:W3CDTF">2022-06-20T12:04:52Z</dcterms:modified>
  <cp:revision>8</cp:revision>
  <dc:subject/>
  <dc:title>Prefeitura Municipal de  Uruguaiana                                                            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