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r>
    </w:p>
    <w:p>
      <w:pPr>
        <w:pStyle w:val="Normal"/>
        <w:jc w:val="right"/>
        <w:rPr/>
      </w:pPr>
      <w:r>
        <w:rPr>
          <w:b/>
        </w:rPr>
        <w:t>Projeto de Lei N.º 104/2025.</w:t>
      </w:r>
    </w:p>
    <w:p>
      <w:pPr>
        <w:pStyle w:val="Normal"/>
        <w:jc w:val="center"/>
        <w:rPr>
          <w:sz w:val="20"/>
          <w:szCs w:val="20"/>
        </w:rPr>
      </w:pPr>
      <w:r>
        <w:rPr>
          <w:sz w:val="20"/>
          <w:szCs w:val="20"/>
        </w:rPr>
      </w:r>
    </w:p>
    <w:p>
      <w:pPr>
        <w:pStyle w:val="Normal"/>
        <w:jc w:val="center"/>
        <w:rPr>
          <w:sz w:val="32"/>
          <w:szCs w:val="32"/>
        </w:rPr>
      </w:pPr>
      <w:r>
        <w:rPr>
          <w:b/>
          <w:sz w:val="32"/>
          <w:szCs w:val="32"/>
        </w:rPr>
        <w:t xml:space="preserve">Projeto de Lei N.º </w:t>
      </w:r>
      <w:r>
        <w:rPr>
          <w:b/>
          <w:sz w:val="32"/>
          <w:szCs w:val="32"/>
        </w:rPr>
        <w:t>169</w:t>
      </w:r>
      <w:r>
        <w:rPr>
          <w:b/>
          <w:sz w:val="32"/>
          <w:szCs w:val="32"/>
        </w:rPr>
        <w:t>/2025.</w:t>
      </w:r>
    </w:p>
    <w:p>
      <w:pPr>
        <w:pStyle w:val="Normal"/>
        <w:ind w:left="4500" w:hanging="0"/>
        <w:jc w:val="right"/>
        <w:rPr>
          <w:sz w:val="20"/>
          <w:szCs w:val="20"/>
        </w:rPr>
      </w:pPr>
      <w:r>
        <w:rPr>
          <w:sz w:val="20"/>
          <w:szCs w:val="20"/>
        </w:rPr>
      </w:r>
    </w:p>
    <w:p>
      <w:pPr>
        <w:pStyle w:val="Normal"/>
        <w:pBdr/>
        <w:ind w:left="3969" w:hanging="0"/>
        <w:jc w:val="both"/>
        <w:rPr>
          <w:sz w:val="23"/>
          <w:szCs w:val="23"/>
        </w:rPr>
      </w:pPr>
      <w:r>
        <w:rPr>
          <w:b/>
          <w:color w:val="000000"/>
          <w:sz w:val="23"/>
          <w:szCs w:val="23"/>
        </w:rPr>
        <w:t xml:space="preserve">Dá nova redação ao art. 4º, </w:t>
      </w:r>
      <w:r>
        <w:rPr>
          <w:b/>
          <w:sz w:val="23"/>
          <w:szCs w:val="23"/>
        </w:rPr>
        <w:t>da Lei n.º 5.253, de 19 de julho de 2021, que “</w:t>
      </w:r>
      <w:r>
        <w:rPr>
          <w:rStyle w:val="Strong"/>
          <w:rFonts w:eastAsia="Lucida Sans Unicode"/>
          <w:color w:val="000000"/>
          <w:kern w:val="2"/>
          <w:sz w:val="23"/>
          <w:szCs w:val="23"/>
          <w:highlight w:val="white"/>
        </w:rPr>
        <w:t>Autoriza o Município a desafetar e proceder a doação de área ao Governo do Estado, através da Secretaria Estadual de Segurança Pública – Comando de Polícia de Choque da Brigada Militar, para instalação do Batalhão de Policiamento de Choque no município de Uruguaiana, nos termos que menciona”</w:t>
      </w:r>
      <w:r>
        <w:rPr>
          <w:rStyle w:val="Strong"/>
          <w:color w:val="000000"/>
          <w:kern w:val="2"/>
          <w:sz w:val="23"/>
          <w:szCs w:val="23"/>
          <w:highlight w:val="white"/>
          <w:lang w:eastAsia="zh-CN"/>
        </w:rPr>
        <w:t>.</w:t>
      </w:r>
    </w:p>
    <w:p>
      <w:pPr>
        <w:pStyle w:val="Normal"/>
        <w:pBdr/>
        <w:ind w:firstLine="1418"/>
        <w:jc w:val="both"/>
        <w:rPr>
          <w:color w:val="000000"/>
          <w:sz w:val="20"/>
          <w:szCs w:val="20"/>
        </w:rPr>
      </w:pPr>
      <w:r>
        <w:rPr>
          <w:color w:val="000000"/>
          <w:sz w:val="20"/>
          <w:szCs w:val="20"/>
        </w:rPr>
      </w:r>
    </w:p>
    <w:p>
      <w:pPr>
        <w:pStyle w:val="Normal"/>
        <w:spacing w:before="120" w:after="0"/>
        <w:ind w:firstLine="1134"/>
        <w:jc w:val="both"/>
        <w:rPr/>
      </w:pPr>
      <w:r>
        <w:rPr>
          <w:b/>
        </w:rPr>
        <w:t>Art. 1º</w:t>
      </w:r>
      <w:r>
        <w:rPr/>
        <w:t xml:space="preserve">  Dá nova redação ao art. 4º da Lei n.º 5.253, de 19 de julho de 2021, que </w:t>
      </w:r>
      <w:r>
        <w:rPr>
          <w:b/>
        </w:rPr>
        <w:t>“</w:t>
      </w:r>
      <w:r>
        <w:rPr>
          <w:rStyle w:val="Strong"/>
          <w:rFonts w:eastAsia="Lucida Sans Unicode"/>
          <w:color w:val="000000"/>
          <w:kern w:val="2"/>
          <w:highlight w:val="white"/>
        </w:rPr>
        <w:t>Autoriza o Município a desafetar e proceder a doação de área ao Governo do Estado, através da Secretaria Estadual de Segurança Pública – Comando de Polícia de Choque da Brigada Militar, para instalação do Batalhão de Policiamento de Choque no município de Uruguaiana, nos termos que menciona”</w:t>
      </w:r>
      <w:r>
        <w:rPr>
          <w:rStyle w:val="Strong"/>
          <w:color w:val="000000"/>
          <w:kern w:val="2"/>
          <w:lang w:eastAsia="zh-CN"/>
        </w:rPr>
        <w:t>,</w:t>
      </w:r>
      <w:r>
        <w:rPr>
          <w:rStyle w:val="Strong"/>
          <w:b w:val="false"/>
          <w:bCs w:val="false"/>
          <w:color w:val="000000"/>
          <w:kern w:val="2"/>
          <w:lang w:eastAsia="zh-CN"/>
        </w:rPr>
        <w:t xml:space="preserve"> </w:t>
      </w:r>
      <w:r>
        <w:rPr/>
        <w:t>que passa a vigorar com a seguinte alteração:</w:t>
      </w:r>
    </w:p>
    <w:p>
      <w:pPr>
        <w:pStyle w:val="Normal"/>
        <w:spacing w:before="120" w:after="0"/>
        <w:ind w:firstLine="1134"/>
        <w:jc w:val="both"/>
        <w:rPr/>
      </w:pPr>
      <w:r>
        <w:rPr>
          <w:b/>
        </w:rPr>
        <w:t>“</w:t>
      </w:r>
      <w:r>
        <w:rPr>
          <w:b/>
        </w:rPr>
        <w:t>Art. 4º</w:t>
      </w:r>
      <w:r>
        <w:rPr/>
        <w:t xml:space="preserve">  A área e os prédios descritos nesta Lei destinam-se </w:t>
      </w:r>
      <w:r>
        <w:rPr>
          <w:bCs/>
        </w:rPr>
        <w:t>às instalações e funcionamento do Batalhão de Policiamento de Choque no município de Uruguaiana/RS, bem como à implementação do Centro Regional de Gestão Integrada de Riscos e Desastres – CREGIRD, vinculado à Casa Militar, do Governo do Estado do Rio Grande do Sul</w:t>
      </w:r>
      <w:r>
        <w:rPr>
          <w:b/>
        </w:rPr>
        <w:t>”.</w:t>
      </w:r>
    </w:p>
    <w:p>
      <w:pPr>
        <w:pStyle w:val="Normal"/>
        <w:pBdr/>
        <w:spacing w:before="120" w:after="120"/>
        <w:ind w:firstLine="1134"/>
        <w:rPr>
          <w:color w:val="000000"/>
        </w:rPr>
      </w:pPr>
      <w:r>
        <w:rPr>
          <w:b/>
        </w:rPr>
        <w:t>Art. 2º</w:t>
      </w:r>
      <w:r>
        <w:rPr/>
        <w:t xml:space="preserve"> </w:t>
      </w:r>
      <w:r>
        <w:rPr>
          <w:color w:val="000000"/>
        </w:rPr>
        <w:t xml:space="preserve"> Esta Lei entra em vigor na data de sua publicação.</w:t>
      </w:r>
    </w:p>
    <w:p>
      <w:pPr>
        <w:pStyle w:val="Normal"/>
        <w:pBdr/>
        <w:spacing w:before="120" w:after="120"/>
        <w:jc w:val="center"/>
        <w:rPr>
          <w:color w:val="000000"/>
        </w:rPr>
      </w:pPr>
      <w:r>
        <w:rPr>
          <w:b/>
          <w:color w:val="000000"/>
        </w:rPr>
        <w:t>Gabinete do Prefeito, em 14 de outubro de 2025.</w:t>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pBdr/>
        <w:ind w:firstLine="5172"/>
        <w:jc w:val="center"/>
        <w:rPr>
          <w:color w:val="000000"/>
          <w:sz w:val="28"/>
          <w:szCs w:val="28"/>
        </w:rPr>
      </w:pPr>
      <w:r>
        <w:rPr>
          <w:b/>
          <w:i/>
          <w:color w:val="000000"/>
          <w:sz w:val="28"/>
          <w:szCs w:val="28"/>
        </w:rPr>
        <w:t>Carlos Alberto Delgado de David,</w:t>
      </w:r>
    </w:p>
    <w:p>
      <w:pPr>
        <w:pStyle w:val="Normal"/>
        <w:pBdr/>
        <w:ind w:firstLine="5172"/>
        <w:jc w:val="center"/>
        <w:rPr>
          <w:color w:val="000000"/>
        </w:rPr>
      </w:pPr>
      <w:r>
        <w:rPr>
          <w:color w:val="000000"/>
        </w:rPr>
        <w:t>Prefeito Municipal.</w:t>
      </w:r>
    </w:p>
    <w:p>
      <w:pPr>
        <w:pStyle w:val="Normal"/>
        <w:pBdr/>
        <w:ind w:firstLine="209"/>
        <w:jc w:val="center"/>
        <w:rPr>
          <w:color w:val="000000"/>
          <w:sz w:val="28"/>
          <w:szCs w:val="28"/>
        </w:rPr>
      </w:pPr>
      <w:r>
        <w:rPr>
          <w:color w:val="000000"/>
          <w:sz w:val="28"/>
          <w:szCs w:val="28"/>
        </w:rPr>
      </w:r>
      <w:r>
        <w:br w:type="page"/>
      </w:r>
    </w:p>
    <w:p>
      <w:pPr>
        <w:pStyle w:val="Normal"/>
        <w:pBdr/>
        <w:spacing w:before="0" w:after="120"/>
        <w:jc w:val="center"/>
        <w:rPr>
          <w:b/>
          <w:color w:val="000000"/>
          <w:sz w:val="28"/>
          <w:szCs w:val="28"/>
        </w:rPr>
      </w:pPr>
      <w:r>
        <w:rPr>
          <w:b/>
          <w:color w:val="000000"/>
          <w:sz w:val="28"/>
          <w:szCs w:val="28"/>
        </w:rPr>
      </w:r>
    </w:p>
    <w:p>
      <w:pPr>
        <w:pStyle w:val="Normal"/>
        <w:pBdr/>
        <w:spacing w:before="0" w:after="120"/>
        <w:jc w:val="center"/>
        <w:rPr>
          <w:color w:val="000000"/>
          <w:sz w:val="28"/>
          <w:szCs w:val="28"/>
        </w:rPr>
      </w:pPr>
      <w:r>
        <w:rPr>
          <w:b/>
          <w:color w:val="000000"/>
          <w:sz w:val="28"/>
          <w:szCs w:val="28"/>
        </w:rPr>
        <w:t>Justificativa</w:t>
      </w:r>
    </w:p>
    <w:p>
      <w:pPr>
        <w:pStyle w:val="Normal"/>
        <w:pBdr/>
        <w:spacing w:before="0" w:after="120"/>
        <w:ind w:left="283" w:firstLine="209"/>
        <w:jc w:val="center"/>
        <w:rPr>
          <w:color w:val="000000"/>
          <w:sz w:val="28"/>
          <w:szCs w:val="28"/>
        </w:rPr>
      </w:pPr>
      <w:r>
        <w:rPr>
          <w:color w:val="000000"/>
          <w:sz w:val="28"/>
          <w:szCs w:val="28"/>
        </w:rPr>
      </w:r>
    </w:p>
    <w:p>
      <w:pPr>
        <w:pStyle w:val="Normal"/>
        <w:pBdr/>
        <w:spacing w:before="0" w:after="120"/>
        <w:ind w:left="283" w:firstLine="209"/>
        <w:jc w:val="center"/>
        <w:rPr>
          <w:color w:val="000000"/>
          <w:sz w:val="28"/>
          <w:szCs w:val="28"/>
        </w:rPr>
      </w:pPr>
      <w:r>
        <w:rPr>
          <w:color w:val="000000"/>
          <w:sz w:val="28"/>
          <w:szCs w:val="28"/>
        </w:rPr>
      </w:r>
    </w:p>
    <w:p>
      <w:pPr>
        <w:pStyle w:val="Normal"/>
        <w:pBdr/>
        <w:ind w:firstLine="1134"/>
        <w:jc w:val="both"/>
        <w:rPr>
          <w:sz w:val="26"/>
          <w:szCs w:val="26"/>
        </w:rPr>
      </w:pPr>
      <w:r>
        <w:rPr>
          <w:color w:val="000000"/>
          <w:sz w:val="26"/>
          <w:szCs w:val="26"/>
        </w:rPr>
        <w:t xml:space="preserve">Encaminho à apreciação desse egrégio Poder Legislativo o incluso </w:t>
      </w:r>
      <w:r>
        <w:rPr>
          <w:b/>
          <w:bCs/>
          <w:color w:val="000000"/>
          <w:sz w:val="26"/>
          <w:szCs w:val="26"/>
        </w:rPr>
        <w:t xml:space="preserve">Projeto de Lei n.º </w:t>
      </w:r>
      <w:r>
        <w:rPr>
          <w:b/>
          <w:bCs/>
          <w:color w:val="000000"/>
          <w:sz w:val="26"/>
          <w:szCs w:val="26"/>
        </w:rPr>
        <w:t>169</w:t>
      </w:r>
      <w:r>
        <w:rPr>
          <w:b/>
          <w:bCs/>
          <w:color w:val="000000"/>
          <w:sz w:val="26"/>
          <w:szCs w:val="26"/>
        </w:rPr>
        <w:t>/2025</w:t>
      </w:r>
      <w:r>
        <w:rPr>
          <w:color w:val="000000"/>
          <w:sz w:val="26"/>
          <w:szCs w:val="26"/>
        </w:rPr>
        <w:t xml:space="preserve"> que </w:t>
      </w:r>
      <w:r>
        <w:rPr>
          <w:b/>
          <w:color w:val="000000"/>
          <w:sz w:val="26"/>
          <w:szCs w:val="26"/>
        </w:rPr>
        <w:t xml:space="preserve">“Dá nova redação ao art. 4º, </w:t>
      </w:r>
      <w:r>
        <w:rPr>
          <w:b/>
          <w:sz w:val="26"/>
          <w:szCs w:val="26"/>
        </w:rPr>
        <w:t>da Lei n.º 5.253, de 19 de julho de 2021, que “</w:t>
      </w:r>
      <w:r>
        <w:rPr>
          <w:rStyle w:val="Strong"/>
          <w:rFonts w:eastAsia="Lucida Sans Unicode"/>
          <w:color w:val="000000"/>
          <w:kern w:val="2"/>
          <w:sz w:val="26"/>
          <w:szCs w:val="26"/>
          <w:highlight w:val="white"/>
        </w:rPr>
        <w:t>Autoriza o Município a desafetar e proceder a doação de área ao Governo do Estado, através da Secretaria Estadual de Segurança Pública – Comando de Polícia de Choque da Brigada Militar, para instalação do Batalhão de Policiamento de Choque no município de Uruguaiana, nos termos que menciona”</w:t>
      </w:r>
      <w:r>
        <w:rPr>
          <w:rStyle w:val="Strong"/>
          <w:color w:val="000000"/>
          <w:kern w:val="2"/>
          <w:sz w:val="26"/>
          <w:szCs w:val="26"/>
          <w:highlight w:val="white"/>
          <w:lang w:eastAsia="zh-CN"/>
        </w:rPr>
        <w:t>.</w:t>
      </w:r>
    </w:p>
    <w:p>
      <w:pPr>
        <w:pStyle w:val="Normal"/>
        <w:pBdr/>
        <w:spacing w:before="120" w:after="120"/>
        <w:ind w:firstLine="1134"/>
        <w:jc w:val="both"/>
        <w:rPr>
          <w:sz w:val="26"/>
          <w:szCs w:val="26"/>
        </w:rPr>
      </w:pPr>
      <w:r>
        <w:rPr>
          <w:sz w:val="26"/>
          <w:szCs w:val="26"/>
        </w:rPr>
        <w:t>A presente alteração do objeto da Lei n.º 5.253, de 2021, que tratou, à época, da doação de área destinada a instalação do Batalhão de Policiamento de Choque da Brigada Miliar, agora, busca, por esta proposta, atender reivindicação da Secretaria de Planejamento, Governança e Gestão, do Governo do Estado do Rio Grande do Sul, que planeja a implementação, no mesmo espaço, do Centro Regional de Gestão Integrada de Riscos e Desastres – CREGIRD, vinculo à Casa Militar.</w:t>
      </w:r>
    </w:p>
    <w:p>
      <w:pPr>
        <w:pStyle w:val="Normal"/>
        <w:pBdr/>
        <w:spacing w:before="120" w:after="120"/>
        <w:ind w:firstLine="1134"/>
        <w:jc w:val="both"/>
        <w:rPr>
          <w:sz w:val="26"/>
          <w:szCs w:val="26"/>
        </w:rPr>
      </w:pPr>
      <w:r>
        <w:rPr>
          <w:sz w:val="26"/>
          <w:szCs w:val="26"/>
        </w:rPr>
        <w:t>Cumpre, ainda, informar que, segundo oficiado, “tramita perante a Subsecretaria de Patrimônio do Estado o expediente administrativo n.º 25/0804-0000138-6, instaurado em razão de solicitação da Defesa Civil, tendo por objeto a autorização de utilização da área doada pelo Município de Uruguaiana ao Estado, conforme a Lei n.º 5.253, de 2021”, para fins de implementação do CREGIRD supracitado, a expensas do governo do estado, a partir da adequação da lei municipal.</w:t>
      </w:r>
    </w:p>
    <w:p>
      <w:pPr>
        <w:pStyle w:val="Normal"/>
        <w:pBdr/>
        <w:spacing w:before="120" w:after="120"/>
        <w:ind w:firstLine="1134"/>
        <w:jc w:val="both"/>
        <w:rPr>
          <w:sz w:val="26"/>
          <w:szCs w:val="26"/>
        </w:rPr>
      </w:pPr>
      <w:r>
        <w:rPr>
          <w:sz w:val="26"/>
          <w:szCs w:val="26"/>
        </w:rPr>
        <w:t>Importa, igualmente, destacar, que constam nos autos do citado expediente administrativo, manifestações favoráveis do Comando da Polícia de Choque, do Comando do 6º Batalhão de Polícia de Choque, e, do Comando Geral da Brigada Militar, quanto a possibilidade de compartilhamento da área entre os órgãos públicos interessados.</w:t>
      </w:r>
    </w:p>
    <w:p>
      <w:pPr>
        <w:pStyle w:val="Normal"/>
        <w:pBdr/>
        <w:spacing w:before="120" w:after="0"/>
        <w:ind w:firstLine="1134"/>
        <w:jc w:val="both"/>
        <w:rPr>
          <w:color w:val="000000"/>
          <w:sz w:val="26"/>
          <w:szCs w:val="26"/>
        </w:rPr>
      </w:pPr>
      <w:r>
        <w:rPr>
          <w:color w:val="000000"/>
          <w:sz w:val="26"/>
          <w:szCs w:val="26"/>
        </w:rPr>
        <w:t>Por todo o exposto e confiante na pronta atenção de Vossa Excelência e demais pares, diante da relevância destas alterações, renovo protestos de distinta consideração e apreço.</w:t>
      </w:r>
    </w:p>
    <w:p>
      <w:pPr>
        <w:pStyle w:val="Normal"/>
        <w:pBdr/>
        <w:spacing w:before="120" w:after="0"/>
        <w:ind w:firstLine="1134"/>
        <w:rPr>
          <w:color w:val="000000"/>
          <w:sz w:val="26"/>
          <w:szCs w:val="26"/>
        </w:rPr>
      </w:pPr>
      <w:r>
        <w:rPr>
          <w:b/>
          <w:color w:val="000000"/>
          <w:sz w:val="26"/>
          <w:szCs w:val="26"/>
        </w:rPr>
        <w:t>Atenciosamente,</w:t>
      </w:r>
    </w:p>
    <w:p>
      <w:pPr>
        <w:pStyle w:val="Normal"/>
        <w:ind w:firstLine="1134"/>
        <w:jc w:val="both"/>
        <w:rPr/>
      </w:pPr>
      <w:r>
        <w:rPr/>
      </w:r>
    </w:p>
    <w:p>
      <w:pPr>
        <w:pStyle w:val="Normal"/>
        <w:ind w:firstLine="1134"/>
        <w:jc w:val="both"/>
        <w:rPr/>
      </w:pPr>
      <w:r>
        <w:rPr/>
      </w:r>
    </w:p>
    <w:p>
      <w:pPr>
        <w:pStyle w:val="Normal"/>
        <w:pBdr/>
        <w:ind w:left="5103" w:hanging="0"/>
        <w:jc w:val="center"/>
        <w:rPr>
          <w:color w:val="000000"/>
          <w:sz w:val="28"/>
          <w:szCs w:val="28"/>
        </w:rPr>
      </w:pPr>
      <w:r>
        <w:rPr>
          <w:b/>
          <w:i/>
          <w:color w:val="000000"/>
          <w:sz w:val="28"/>
          <w:szCs w:val="28"/>
        </w:rPr>
        <w:t>Carlos Alberto Delgado de David,</w:t>
      </w:r>
    </w:p>
    <w:p>
      <w:pPr>
        <w:pStyle w:val="Normal"/>
        <w:widowControl w:val="false"/>
        <w:pBdr/>
        <w:ind w:left="5103" w:hanging="0"/>
        <w:jc w:val="center"/>
        <w:rPr>
          <w:color w:val="000000"/>
        </w:rPr>
      </w:pPr>
      <w:r>
        <w:rPr>
          <w:color w:val="000000"/>
        </w:rPr>
        <w:t>Prefeito Municipal.</w:t>
      </w:r>
    </w:p>
    <w:sectPr>
      <w:headerReference w:type="default" r:id="rId2"/>
      <w:footerReference w:type="default" r:id="rId3"/>
      <w:type w:val="nextPage"/>
      <w:pgSz w:w="11906" w:h="16838"/>
      <w:pgMar w:left="1701" w:right="1134" w:gutter="0" w:header="567" w:top="2552"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before="0" w:after="120"/>
      <w:jc w:val="center"/>
      <w:rPr>
        <w:color w:val="000000"/>
        <w:sz w:val="20"/>
        <w:szCs w:val="20"/>
      </w:rPr>
    </w:pPr>
    <w:r>
      <w:rPr>
        <w:color w:val="000000"/>
        <w:sz w:val="20"/>
        <w:szCs w:val="20"/>
      </w:rPr>
      <w:t>__________________________________________________________________________________________</w:t>
    </w:r>
  </w:p>
  <w:p>
    <w:pPr>
      <w:pStyle w:val="Normal"/>
      <w:pBdr/>
      <w:tabs>
        <w:tab w:val="clear" w:pos="720"/>
        <w:tab w:val="center" w:pos="4252" w:leader="none"/>
        <w:tab w:val="right" w:pos="8504" w:leader="none"/>
      </w:tabs>
      <w:jc w:val="center"/>
      <w:rPr>
        <w:color w:val="000000"/>
        <w:sz w:val="20"/>
        <w:szCs w:val="20"/>
      </w:rPr>
    </w:pPr>
    <w:r>
      <w:rPr>
        <w:color w:val="000000"/>
        <w:sz w:val="20"/>
        <w:szCs w:val="20"/>
      </w:rPr>
      <w:t>Rua 15 de Novembro, 1882 – Uruguaiana – RS – CEP 97501-532</w:t>
    </w:r>
  </w:p>
  <w:p>
    <w:pPr>
      <w:pStyle w:val="Normal"/>
      <w:pBdr/>
      <w:tabs>
        <w:tab w:val="clear" w:pos="720"/>
        <w:tab w:val="center" w:pos="4252" w:leader="none"/>
        <w:tab w:val="right" w:pos="8504" w:leader="none"/>
      </w:tabs>
      <w:jc w:val="center"/>
      <w:rPr>
        <w:color w:val="000000"/>
        <w:sz w:val="20"/>
        <w:szCs w:val="20"/>
      </w:rPr>
    </w:pPr>
    <w:r>
      <w:rPr>
        <w:color w:val="000000"/>
        <w:sz w:val="20"/>
        <w:szCs w:val="20"/>
      </w:rPr>
      <w:t xml:space="preserve">Fone: (55) 3411-1860 – Ramal: 238 – e-mail: </w:t>
    </w:r>
    <w:hyperlink r:id="rId1">
      <w:r>
        <w:rPr>
          <w:color w:val="0000FF"/>
          <w:sz w:val="20"/>
          <w:szCs w:val="20"/>
          <w:u w:val="single"/>
        </w:rPr>
        <w:t>secad@uruguaiana.rs.gov.br</w:t>
      </w:r>
    </w:hyperlink>
    <w:r>
      <w:rPr>
        <w:color w:val="000000"/>
        <w:sz w:val="20"/>
        <w:szCs w:val="20"/>
      </w:rPr>
      <w:t xml:space="preserve"> – www.uruguaiana.rs.gov.br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spacing w:lineRule="auto" w:line="276"/>
      <w:rPr>
        <w:color w:val="000000"/>
      </w:rPr>
    </w:pPr>
    <w:r>
      <w:rPr>
        <w:color w:val="000000"/>
      </w:rPr>
    </w:r>
  </w:p>
  <w:tbl>
    <w:tblPr>
      <w:tblStyle w:val="a3"/>
      <w:tblW w:w="928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542"/>
      <w:gridCol w:w="5996"/>
      <w:gridCol w:w="1750"/>
    </w:tblGrid>
    <w:tr>
      <w:trPr>
        <w:cantSplit w:val="true"/>
      </w:trPr>
      <w:tc>
        <w:tcPr>
          <w:tcW w:w="1542" w:type="dxa"/>
          <w:vMerge w:val="restart"/>
          <w:tcBorders>
            <w:bottom w:val="single" w:sz="4" w:space="0" w:color="000000"/>
          </w:tcBorders>
          <w:vAlign w:val="center"/>
        </w:tcPr>
        <w:p>
          <w:pPr>
            <w:pStyle w:val="Normal"/>
            <w:widowControl w:val="false"/>
            <w:pBdr/>
            <w:tabs>
              <w:tab w:val="clear" w:pos="720"/>
              <w:tab w:val="center" w:pos="4252" w:leader="none"/>
              <w:tab w:val="right" w:pos="8504" w:leader="none"/>
            </w:tabs>
            <w:jc w:val="center"/>
            <w:rPr>
              <w:color w:val="000000"/>
              <w:sz w:val="28"/>
              <w:szCs w:val="28"/>
            </w:rPr>
          </w:pPr>
          <w:r>
            <w:rPr>
              <w:color w:val="000000"/>
              <w:sz w:val="28"/>
              <w:szCs w:val="28"/>
            </w:rPr>
            <w:drawing>
              <wp:anchor behindDoc="1" distT="0" distB="0" distL="0" distR="0" simplePos="0" locked="0" layoutInCell="1" allowOverlap="1" relativeHeight="5">
                <wp:simplePos x="0" y="0"/>
                <wp:positionH relativeFrom="column">
                  <wp:posOffset>-635</wp:posOffset>
                </wp:positionH>
                <wp:positionV relativeFrom="paragraph">
                  <wp:posOffset>118745</wp:posOffset>
                </wp:positionV>
                <wp:extent cx="914400" cy="708660"/>
                <wp:effectExtent l="0" t="0" r="0" b="0"/>
                <wp:wrapNone/>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914400" cy="708660"/>
                        </a:xfrm>
                        <a:prstGeom prst="rect">
                          <a:avLst/>
                        </a:prstGeom>
                      </pic:spPr>
                    </pic:pic>
                  </a:graphicData>
                </a:graphic>
              </wp:anchor>
            </w:drawing>
          </w:r>
        </w:p>
      </w:tc>
      <w:tc>
        <w:tcPr>
          <w:tcW w:w="5996" w:type="dxa"/>
          <w:tcBorders/>
          <w:vAlign w:val="center"/>
        </w:tcPr>
        <w:p>
          <w:pPr>
            <w:pStyle w:val="Normal"/>
            <w:widowControl w:val="false"/>
            <w:pBdr/>
            <w:tabs>
              <w:tab w:val="clear" w:pos="720"/>
              <w:tab w:val="center" w:pos="4252" w:leader="none"/>
              <w:tab w:val="right" w:pos="8504" w:leader="none"/>
            </w:tabs>
            <w:jc w:val="center"/>
            <w:rPr>
              <w:color w:val="000000"/>
              <w:sz w:val="26"/>
              <w:szCs w:val="26"/>
            </w:rPr>
          </w:pPr>
          <w:r>
            <w:rPr>
              <w:color w:val="000000"/>
              <w:sz w:val="26"/>
              <w:szCs w:val="26"/>
            </w:rPr>
          </w:r>
        </w:p>
      </w:tc>
      <w:tc>
        <w:tcPr>
          <w:tcW w:w="1750" w:type="dxa"/>
          <w:vMerge w:val="restart"/>
          <w:tcBorders>
            <w:bottom w:val="single" w:sz="4" w:space="0" w:color="000000"/>
          </w:tcBorders>
          <w:vAlign w:val="center"/>
        </w:tcPr>
        <w:p>
          <w:pPr>
            <w:pStyle w:val="Normal"/>
            <w:widowControl w:val="false"/>
            <w:pBdr/>
            <w:tabs>
              <w:tab w:val="clear" w:pos="720"/>
              <w:tab w:val="center" w:pos="4252" w:leader="none"/>
              <w:tab w:val="right" w:pos="8504" w:leader="none"/>
            </w:tabs>
            <w:jc w:val="center"/>
            <w:rPr>
              <w:color w:val="000000"/>
              <w:sz w:val="28"/>
              <w:szCs w:val="28"/>
            </w:rPr>
          </w:pPr>
          <w:bookmarkStart w:id="0" w:name="_eccm9o392rg3"/>
          <w:bookmarkEnd w:id="0"/>
          <w:r>
            <w:rPr/>
            <w:drawing>
              <wp:inline distT="0" distB="0" distL="0" distR="0">
                <wp:extent cx="952500" cy="9906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952500" cy="990600"/>
                        </a:xfrm>
                        <a:prstGeom prst="rect">
                          <a:avLst/>
                        </a:prstGeom>
                      </pic:spPr>
                    </pic:pic>
                  </a:graphicData>
                </a:graphic>
              </wp:inline>
            </w:drawing>
          </w:r>
        </w:p>
      </w:tc>
    </w:tr>
    <w:tr>
      <w:trPr>
        <w:cantSplit w:val="true"/>
      </w:trPr>
      <w:tc>
        <w:tcPr>
          <w:tcW w:w="1542" w:type="dxa"/>
          <w:vMerge w:val="continue"/>
          <w:tcBorders>
            <w:bottom w:val="single" w:sz="4" w:space="0" w:color="000000"/>
          </w:tcBorders>
          <w:vAlign w:val="center"/>
        </w:tcPr>
        <w:p>
          <w:pPr>
            <w:pStyle w:val="Normal"/>
            <w:widowControl w:val="false"/>
            <w:pBdr/>
            <w:spacing w:lineRule="auto" w:line="276"/>
            <w:rPr>
              <w:color w:val="000000"/>
              <w:sz w:val="28"/>
              <w:szCs w:val="28"/>
            </w:rPr>
          </w:pPr>
          <w:r>
            <w:rPr>
              <w:color w:val="000000"/>
              <w:sz w:val="28"/>
              <w:szCs w:val="28"/>
            </w:rPr>
          </w:r>
        </w:p>
      </w:tc>
      <w:tc>
        <w:tcPr>
          <w:tcW w:w="5996" w:type="dxa"/>
          <w:tcBorders/>
          <w:vAlign w:val="center"/>
        </w:tcPr>
        <w:p>
          <w:pPr>
            <w:pStyle w:val="Normal"/>
            <w:widowControl w:val="false"/>
            <w:pBdr/>
            <w:tabs>
              <w:tab w:val="clear" w:pos="720"/>
              <w:tab w:val="center" w:pos="4252" w:leader="none"/>
              <w:tab w:val="right" w:pos="8504" w:leader="none"/>
            </w:tabs>
            <w:jc w:val="center"/>
            <w:rPr>
              <w:color w:val="000000"/>
              <w:sz w:val="26"/>
              <w:szCs w:val="26"/>
            </w:rPr>
          </w:pPr>
          <w:r>
            <w:rPr>
              <w:b/>
              <w:color w:val="000000"/>
              <w:sz w:val="26"/>
              <w:szCs w:val="26"/>
            </w:rPr>
            <w:t>ESTADO DO RIO GRANDE DO SUL</w:t>
          </w:r>
        </w:p>
      </w:tc>
      <w:tc>
        <w:tcPr>
          <w:tcW w:w="1750" w:type="dxa"/>
          <w:vMerge w:val="continue"/>
          <w:tcBorders/>
          <w:vAlign w:val="center"/>
        </w:tcPr>
        <w:p>
          <w:pPr>
            <w:pStyle w:val="Normal"/>
            <w:widowControl w:val="false"/>
            <w:pBdr/>
            <w:spacing w:lineRule="auto" w:line="276"/>
            <w:rPr>
              <w:color w:val="000000"/>
              <w:sz w:val="26"/>
              <w:szCs w:val="26"/>
            </w:rPr>
          </w:pPr>
          <w:r>
            <w:rPr>
              <w:color w:val="000000"/>
              <w:sz w:val="26"/>
              <w:szCs w:val="26"/>
            </w:rPr>
          </w:r>
        </w:p>
      </w:tc>
    </w:tr>
    <w:tr>
      <w:trPr>
        <w:cantSplit w:val="true"/>
      </w:trPr>
      <w:tc>
        <w:tcPr>
          <w:tcW w:w="1542" w:type="dxa"/>
          <w:vMerge w:val="continue"/>
          <w:tcBorders>
            <w:bottom w:val="single" w:sz="4" w:space="0" w:color="000000"/>
          </w:tcBorders>
          <w:vAlign w:val="center"/>
        </w:tcPr>
        <w:p>
          <w:pPr>
            <w:pStyle w:val="Normal"/>
            <w:widowControl w:val="false"/>
            <w:pBdr/>
            <w:spacing w:lineRule="auto" w:line="276"/>
            <w:rPr>
              <w:color w:val="000000"/>
              <w:sz w:val="26"/>
              <w:szCs w:val="26"/>
            </w:rPr>
          </w:pPr>
          <w:r>
            <w:rPr>
              <w:color w:val="000000"/>
              <w:sz w:val="26"/>
              <w:szCs w:val="26"/>
            </w:rPr>
          </w:r>
        </w:p>
      </w:tc>
      <w:tc>
        <w:tcPr>
          <w:tcW w:w="5996" w:type="dxa"/>
          <w:tcBorders/>
          <w:vAlign w:val="center"/>
        </w:tcPr>
        <w:p>
          <w:pPr>
            <w:pStyle w:val="Normal"/>
            <w:widowControl w:val="false"/>
            <w:pBdr/>
            <w:tabs>
              <w:tab w:val="clear" w:pos="720"/>
              <w:tab w:val="center" w:pos="4252" w:leader="none"/>
              <w:tab w:val="right" w:pos="8504" w:leader="none"/>
            </w:tabs>
            <w:jc w:val="center"/>
            <w:rPr>
              <w:color w:val="000000"/>
              <w:sz w:val="26"/>
              <w:szCs w:val="26"/>
            </w:rPr>
          </w:pPr>
          <w:r>
            <w:rPr>
              <w:b/>
              <w:color w:val="000000"/>
              <w:sz w:val="26"/>
              <w:szCs w:val="26"/>
            </w:rPr>
            <w:t>PREFEITURA MUNICIPAL DE URUGUAIANA</w:t>
          </w:r>
        </w:p>
      </w:tc>
      <w:tc>
        <w:tcPr>
          <w:tcW w:w="1750" w:type="dxa"/>
          <w:vMerge w:val="continue"/>
          <w:tcBorders/>
          <w:vAlign w:val="center"/>
        </w:tcPr>
        <w:p>
          <w:pPr>
            <w:pStyle w:val="Normal"/>
            <w:widowControl w:val="false"/>
            <w:pBdr/>
            <w:spacing w:lineRule="auto" w:line="276"/>
            <w:rPr>
              <w:color w:val="000000"/>
              <w:sz w:val="26"/>
              <w:szCs w:val="26"/>
            </w:rPr>
          </w:pPr>
          <w:r>
            <w:rPr>
              <w:color w:val="000000"/>
              <w:sz w:val="26"/>
              <w:szCs w:val="26"/>
            </w:rPr>
          </w:r>
        </w:p>
      </w:tc>
    </w:tr>
    <w:tr>
      <w:trPr>
        <w:cantSplit w:val="true"/>
      </w:trPr>
      <w:tc>
        <w:tcPr>
          <w:tcW w:w="1542" w:type="dxa"/>
          <w:vMerge w:val="continue"/>
          <w:tcBorders>
            <w:bottom w:val="single" w:sz="4" w:space="0" w:color="000000"/>
          </w:tcBorders>
          <w:vAlign w:val="center"/>
        </w:tcPr>
        <w:p>
          <w:pPr>
            <w:pStyle w:val="Normal"/>
            <w:widowControl w:val="false"/>
            <w:pBdr/>
            <w:spacing w:lineRule="auto" w:line="276"/>
            <w:rPr>
              <w:color w:val="000000"/>
              <w:sz w:val="26"/>
              <w:szCs w:val="26"/>
            </w:rPr>
          </w:pPr>
          <w:r>
            <w:rPr>
              <w:color w:val="000000"/>
              <w:sz w:val="26"/>
              <w:szCs w:val="26"/>
            </w:rPr>
          </w:r>
        </w:p>
      </w:tc>
      <w:tc>
        <w:tcPr>
          <w:tcW w:w="5996" w:type="dxa"/>
          <w:tcBorders/>
          <w:vAlign w:val="center"/>
        </w:tcPr>
        <w:p>
          <w:pPr>
            <w:pStyle w:val="Normal"/>
            <w:widowControl w:val="false"/>
            <w:pBdr/>
            <w:tabs>
              <w:tab w:val="clear" w:pos="720"/>
              <w:tab w:val="center" w:pos="4252" w:leader="none"/>
              <w:tab w:val="right" w:pos="8504" w:leader="none"/>
            </w:tabs>
            <w:jc w:val="center"/>
            <w:rPr>
              <w:color w:val="000000"/>
              <w:sz w:val="26"/>
              <w:szCs w:val="26"/>
            </w:rPr>
          </w:pPr>
          <w:r>
            <w:rPr>
              <w:b/>
              <w:color w:val="000000"/>
              <w:sz w:val="26"/>
              <w:szCs w:val="26"/>
            </w:rPr>
            <w:t>PALÁCIO RIO BRANCO</w:t>
          </w:r>
        </w:p>
      </w:tc>
      <w:tc>
        <w:tcPr>
          <w:tcW w:w="1750" w:type="dxa"/>
          <w:vMerge w:val="continue"/>
          <w:tcBorders/>
          <w:vAlign w:val="center"/>
        </w:tcPr>
        <w:p>
          <w:pPr>
            <w:pStyle w:val="Normal"/>
            <w:widowControl w:val="false"/>
            <w:pBdr/>
            <w:spacing w:lineRule="auto" w:line="276"/>
            <w:rPr>
              <w:color w:val="000000"/>
              <w:sz w:val="26"/>
              <w:szCs w:val="26"/>
            </w:rPr>
          </w:pPr>
          <w:r>
            <w:rPr>
              <w:color w:val="000000"/>
              <w:sz w:val="26"/>
              <w:szCs w:val="26"/>
            </w:rPr>
          </w:r>
        </w:p>
      </w:tc>
    </w:tr>
    <w:tr>
      <w:trPr>
        <w:cantSplit w:val="true"/>
      </w:trPr>
      <w:tc>
        <w:tcPr>
          <w:tcW w:w="1542" w:type="dxa"/>
          <w:vMerge w:val="continue"/>
          <w:tcBorders>
            <w:bottom w:val="single" w:sz="4" w:space="0" w:color="000000"/>
          </w:tcBorders>
          <w:vAlign w:val="center"/>
        </w:tcPr>
        <w:p>
          <w:pPr>
            <w:pStyle w:val="Normal"/>
            <w:widowControl w:val="false"/>
            <w:pBdr/>
            <w:spacing w:lineRule="auto" w:line="276"/>
            <w:rPr>
              <w:color w:val="000000"/>
              <w:sz w:val="26"/>
              <w:szCs w:val="26"/>
            </w:rPr>
          </w:pPr>
          <w:r>
            <w:rPr>
              <w:color w:val="000000"/>
              <w:sz w:val="26"/>
              <w:szCs w:val="26"/>
            </w:rPr>
          </w:r>
        </w:p>
      </w:tc>
      <w:tc>
        <w:tcPr>
          <w:tcW w:w="5996" w:type="dxa"/>
          <w:tcBorders>
            <w:bottom w:val="single" w:sz="4" w:space="0" w:color="000000"/>
          </w:tcBorders>
          <w:vAlign w:val="center"/>
        </w:tcPr>
        <w:p>
          <w:pPr>
            <w:pStyle w:val="Normal"/>
            <w:widowControl w:val="false"/>
            <w:pBdr/>
            <w:tabs>
              <w:tab w:val="clear" w:pos="720"/>
              <w:tab w:val="center" w:pos="4252" w:leader="none"/>
              <w:tab w:val="right" w:pos="8504" w:leader="none"/>
            </w:tabs>
            <w:jc w:val="center"/>
            <w:rPr>
              <w:color w:val="000000"/>
              <w:sz w:val="26"/>
              <w:szCs w:val="26"/>
            </w:rPr>
          </w:pPr>
          <w:r>
            <w:rPr>
              <w:color w:val="000000"/>
              <w:sz w:val="26"/>
              <w:szCs w:val="26"/>
            </w:rPr>
          </w:r>
        </w:p>
      </w:tc>
      <w:tc>
        <w:tcPr>
          <w:tcW w:w="1750" w:type="dxa"/>
          <w:vMerge w:val="continue"/>
          <w:tcBorders>
            <w:bottom w:val="single" w:sz="4" w:space="0" w:color="000000"/>
          </w:tcBorders>
          <w:vAlign w:val="center"/>
        </w:tcPr>
        <w:p>
          <w:pPr>
            <w:pStyle w:val="Normal"/>
            <w:widowControl w:val="false"/>
            <w:pBdr/>
            <w:spacing w:lineRule="auto" w:line="276"/>
            <w:rPr>
              <w:color w:val="000000"/>
              <w:sz w:val="26"/>
              <w:szCs w:val="26"/>
            </w:rPr>
          </w:pPr>
          <w:r>
            <w:rPr>
              <w:color w:val="000000"/>
              <w:sz w:val="26"/>
              <w:szCs w:val="26"/>
            </w:rPr>
          </w:r>
        </w:p>
      </w:tc>
    </w:tr>
  </w:tbl>
  <w:p>
    <w:pPr>
      <w:pStyle w:val="Normal"/>
      <w:pBdr/>
      <w:tabs>
        <w:tab w:val="clear" w:pos="720"/>
        <w:tab w:val="center" w:pos="4252" w:leader="none"/>
        <w:tab w:val="right" w:pos="8504" w:leader="none"/>
      </w:tabs>
      <w:rPr>
        <w:color w:val="000000"/>
      </w:rPr>
    </w:pPr>
    <w:r>
      <w:rPr>
        <w:color w:val="000000"/>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RecuodecorpodetextoChar" w:customStyle="1">
    <w:name w:val="Recuo de corpo de texto Char"/>
    <w:basedOn w:val="DefaultParagraphFont"/>
    <w:qFormat/>
    <w:rsid w:val="00d84145"/>
    <w:rPr>
      <w:rFonts w:ascii="Arial" w:hAnsi="Arial"/>
      <w:szCs w:val="20"/>
    </w:rPr>
  </w:style>
  <w:style w:type="character" w:styleId="Strong">
    <w:name w:val="Strong"/>
    <w:qFormat/>
    <w:rsid w:val="00d84145"/>
    <w:rPr>
      <w:b/>
      <w:bCs/>
    </w:rPr>
  </w:style>
  <w:style w:type="character" w:styleId="LinkdaInternet">
    <w:name w:val="Hyperlink"/>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next w:val="Normal"/>
    <w:uiPriority w:val="10"/>
    <w:qFormat/>
    <w:pPr>
      <w:keepNext w:val="true"/>
      <w:keepLines/>
      <w:spacing w:before="480" w:after="120"/>
    </w:pPr>
    <w:rPr>
      <w:b/>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orpodotextorecuado">
    <w:name w:val="Body Text Indent"/>
    <w:basedOn w:val="Normal"/>
    <w:link w:val="RecuodecorpodetextoChar"/>
    <w:rsid w:val="00d84145"/>
    <w:pPr>
      <w:spacing w:before="0" w:after="120"/>
      <w:ind w:left="283" w:hanging="0"/>
    </w:pPr>
    <w:rPr>
      <w:rFonts w:ascii="Arial" w:hAnsi="Arial"/>
      <w:szCs w:val="2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secad@uruguaiana.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7B29-28C5-45C8-B090-42F441AA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Application>LibreOffice/7.5.9.2$Windows_X86_64 LibreOffice_project/cdeefe45c17511d326101eed8008ac4092f278a9</Application>
  <AppVersion>15.0000</AppVersion>
  <Pages>2</Pages>
  <Words>565</Words>
  <Characters>3079</Characters>
  <CharactersWithSpaces>3634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2025-10-14T14:30:00Z</dcterms:created>
  <dc:creator>Leonidas Jacques dos Sant</dc:creator>
  <dc:description/>
  <dc:language>pt-BR</dc:language>
  <cp:lastModifiedBy/>
  <cp:lastPrinted>2025-10-14T19:35:00Z</cp:lastPrinted>
  <dcterms:modified xsi:type="dcterms:W3CDTF">2025-10-15T12:12:43Z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