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overflowPunct w:val="true"/>
        <w:rPr>
          <w:rFonts w:ascii="Courier New" w:hAnsi="Courier New" w:cs="Courier New"/>
          <w:sz w:val="16"/>
          <w:szCs w:val="16"/>
        </w:rPr>
      </w:pPr>
      <w:r>
        <w:rPr>
          <w:rFonts w:cs="Courier New" w:ascii="Courier New" w:hAnsi="Courier New"/>
          <w:sz w:val="16"/>
          <w:szCs w:val="16"/>
        </w:rPr>
      </w:r>
    </w:p>
    <w:tbl>
      <w:tblPr>
        <w:tblW w:w="9919" w:type="dxa"/>
        <w:jc w:val="left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"/>
        <w:gridCol w:w="2008"/>
        <w:gridCol w:w="7875"/>
      </w:tblGrid>
      <w:tr>
        <w:trPr/>
        <w:tc>
          <w:tcPr>
            <w:tcW w:w="9919" w:type="dxa"/>
            <w:gridSpan w:val="3"/>
            <w:tcBorders/>
          </w:tcPr>
          <w:p>
            <w:pPr>
              <w:pStyle w:val="Standard"/>
              <w:widowControl w:val="false"/>
              <w:overflowPunct w:val="true"/>
              <w:jc w:val="center"/>
              <w:rPr>
                <w:rFonts w:ascii="Courier New" w:hAnsi="Courier New" w:cs="Courier New"/>
                <w:b/>
                <w:b/>
                <w:sz w:val="28"/>
                <w:szCs w:val="28"/>
              </w:rPr>
            </w:pPr>
            <w:r>
              <w:rPr>
                <w:rFonts w:cs="Courier New" w:ascii="Courier New" w:hAnsi="Courier New"/>
                <w:b/>
                <w:sz w:val="28"/>
                <w:szCs w:val="28"/>
              </w:rPr>
              <w:t>EMENDA DO PODER LEGISLATIVO AO PLOA</w:t>
            </w:r>
          </w:p>
        </w:tc>
      </w:tr>
      <w:tr>
        <w:trPr/>
        <w:tc>
          <w:tcPr>
            <w:tcW w:w="204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Nº. da Emenda</w:t>
            </w:r>
          </w:p>
        </w:tc>
        <w:tc>
          <w:tcPr>
            <w:tcW w:w="787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Courier New" w:hAnsi="Courier New" w:eastAsia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eastAsia="Courier New" w:cs="Courier New" w:ascii="Courier New" w:hAnsi="Courier New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eastAsia="Courier New" w:cs="Courier New" w:ascii="Courier New" w:hAnsi="Courier New"/>
                <w:b/>
                <w:bCs/>
                <w:sz w:val="20"/>
                <w:szCs w:val="20"/>
              </w:rPr>
              <w:t>Tipo da Emenda:</w:t>
            </w:r>
          </w:p>
        </w:tc>
      </w:tr>
      <w:tr>
        <w:trPr/>
        <w:tc>
          <w:tcPr>
            <w:tcW w:w="36" w:type="dxa"/>
            <w:tcBorders/>
            <w:tcMar>
              <w:left w:w="0" w:type="dxa"/>
              <w:right w:w="0" w:type="dxa"/>
            </w:tcMar>
          </w:tcPr>
          <w:p>
            <w:pPr>
              <w:pStyle w:val="Contedodatabela"/>
              <w:widowControl w:val="false"/>
              <w:snapToGrid w:val="false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875" w:type="dxa"/>
            <w:tcBorders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snapToGrid w:val="false"/>
              <w:rPr>
                <w:rFonts w:ascii="Courier New" w:hAnsi="Courier New" w:eastAsia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eastAsia="Courier New" w:cs="Courier New"/>
                <w:sz w:val="32"/>
                <w:szCs w:val="32"/>
              </w:rPr>
              <w:t xml:space="preserve">      </w:t>
            </w:r>
            <w:r>
              <w:rPr/>
              <w:commentReference w:id="0"/>
            </w:r>
            <w:r>
              <w:rPr>
                <w:rFonts w:eastAsia="Courier New" w:cs="Courier New"/>
                <w:sz w:val="28"/>
                <w:szCs w:val="28"/>
              </w:rPr>
              <w:t>MODIFICATIVA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59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9"/>
      </w:tblGrid>
      <w:tr>
        <w:trPr>
          <w:trHeight w:val="227" w:hRule="atLeast"/>
        </w:trPr>
        <w:tc>
          <w:tcPr>
            <w:tcW w:w="9859" w:type="dxa"/>
            <w:tcBorders/>
          </w:tcPr>
          <w:p>
            <w:pPr>
              <w:pStyle w:val="Standard"/>
              <w:widowControl w:val="false"/>
              <w:overflowPunct w:val="true"/>
              <w:rPr>
                <w:rFonts w:ascii="Courier New" w:hAnsi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bCs/>
                <w:sz w:val="20"/>
                <w:szCs w:val="20"/>
              </w:rPr>
              <w:t>Autor da Emenda: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vanish/>
          <w:lang w:bidi="ar-SA"/>
        </w:rPr>
      </w:pPr>
      <w:r>
        <w:rPr>
          <w:rFonts w:eastAsia="Times New Roman" w:cs="Times New Roman" w:ascii="Times New Roman" w:hAnsi="Times New Roman"/>
          <w:vanish/>
          <w:lang w:bidi="ar-SA"/>
        </w:rPr>
      </w:r>
    </w:p>
    <w:tbl>
      <w:tblPr>
        <w:tblW w:w="9922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2"/>
      </w:tblGrid>
      <w:tr>
        <w:trPr/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Vereador José Clemente da Silva Corrêa - PDT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8"/>
        <w:gridCol w:w="7424"/>
      </w:tblGrid>
      <w:tr>
        <w:trPr>
          <w:trHeight w:val="227" w:hRule="atLeast"/>
        </w:trPr>
        <w:tc>
          <w:tcPr>
            <w:tcW w:w="9862" w:type="dxa"/>
            <w:gridSpan w:val="2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Órgão</w:t>
            </w:r>
          </w:p>
        </w:tc>
      </w:tr>
      <w:tr>
        <w:trPr/>
        <w:tc>
          <w:tcPr>
            <w:tcW w:w="243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8"/>
                <w:tab w:val="left" w:pos="142" w:leader="none"/>
              </w:tabs>
              <w:overflowPunct w:val="tru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Código</w:t>
            </w:r>
          </w:p>
        </w:tc>
        <w:tc>
          <w:tcPr>
            <w:tcW w:w="7424" w:type="dxa"/>
            <w:tcBorders/>
          </w:tcPr>
          <w:p>
            <w:pPr>
              <w:pStyle w:val="Textbody"/>
              <w:widowControl w:val="false"/>
              <w:tabs>
                <w:tab w:val="clear" w:pos="708"/>
                <w:tab w:val="left" w:pos="142" w:leader="none"/>
              </w:tabs>
              <w:overflowPunct w:val="tru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  <w:shd w:fill="FFFFFF" w:val="clear"/>
              </w:rPr>
            </w:pPr>
            <w:r>
              <w:rPr>
                <w:rFonts w:cs="Courier New" w:ascii="Times New Roman" w:hAnsi="Times New Roman"/>
                <w:sz w:val="24"/>
                <w:szCs w:val="24"/>
                <w:shd w:fill="FFFFFF" w:val="clear"/>
              </w:rPr>
              <w:t>10.302.4155.4.235.000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tabs>
                <w:tab w:val="clear" w:pos="708"/>
                <w:tab w:val="left" w:pos="889" w:leader="none"/>
              </w:tabs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  <w:shd w:fill="FFFFFF" w:val="clear"/>
              </w:rPr>
            </w:pPr>
            <w:r>
              <w:rPr>
                <w:rFonts w:cs="Courier New" w:ascii="Times New Roman" w:hAnsi="Times New Roman"/>
                <w:sz w:val="24"/>
                <w:szCs w:val="24"/>
                <w:shd w:fill="FFFFFF" w:val="clear"/>
              </w:rPr>
              <w:t>PROSSEGUIMENTO E APERFEIÇOAMENTO DAS AÇÕES DESENVOLVIDAS PELO CAPS II. GARANTIR O SERVIÇO CONTÍNUO DE FORNECIMENTO DE REFEIÇÕES, ASSISTÊNCIA FARMACÊUTICA, MANUTENÇÃO DA ESTRUTURA FÍSICA DO CAPS E AQUISIÇÃO DE MATERIAIS E EQUIPAMENTO PARA O FUNCIONAMENTO DO SERVIÇO.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8904"/>
      </w:tblGrid>
      <w:tr>
        <w:trPr/>
        <w:tc>
          <w:tcPr>
            <w:tcW w:w="9862" w:type="dxa"/>
            <w:gridSpan w:val="2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Unidade Orçamentária</w:t>
            </w:r>
          </w:p>
        </w:tc>
      </w:tr>
      <w:tr>
        <w:trPr/>
        <w:tc>
          <w:tcPr>
            <w:tcW w:w="95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Código</w:t>
            </w:r>
          </w:p>
        </w:tc>
        <w:tc>
          <w:tcPr>
            <w:tcW w:w="8904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Fundo Municipal de Saúde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3"/>
        <w:gridCol w:w="1989"/>
        <w:gridCol w:w="2662"/>
        <w:gridCol w:w="3628"/>
      </w:tblGrid>
      <w:tr>
        <w:trPr>
          <w:trHeight w:val="169" w:hRule="atLeast"/>
        </w:trPr>
        <w:tc>
          <w:tcPr>
            <w:tcW w:w="1583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Função</w:t>
            </w:r>
          </w:p>
        </w:tc>
        <w:tc>
          <w:tcPr>
            <w:tcW w:w="1989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Subfunção</w:t>
            </w:r>
          </w:p>
        </w:tc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Programa</w:t>
            </w:r>
          </w:p>
        </w:tc>
        <w:tc>
          <w:tcPr>
            <w:tcW w:w="362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Ação</w:t>
            </w:r>
          </w:p>
        </w:tc>
      </w:tr>
      <w:tr>
        <w:trPr/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CAPS II – CENTRO DE ATENÇÃO PSICOSSOCIAL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PROSSEGUIMENTO E APERFEIÇOAMENTO DAS AÇÕES DESENVOLVIDAS PELO CAPS II. GARANTIR O SERVIÇO CONTÍNUO DE FORNECIMENTO DE REFEIÇÕES, ASSISTÊNCIA FARMACÊUTICA, MANUTENÇÃO DA ESTRUTURA FÍSICA DO CAPS E AQUISIÇÃO DE MATERIAIS E EQUIPAMENTO PARA O FUNCIONAMENTO DO SERVIÇO.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Descrição do Programa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Descrição da Ação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PROSSEGUIMENTO E APERFEIÇOAMENTO DAS AÇÕES DESENVOLVIDAS PELO CAPS II. GARANTIR O SERVIÇO CONTÍNUO DE FORNECIMENTO DE REFEIÇÕES, ASSISTÊNCIA FARMACÊUTICA, MANUTENÇÃO DA ESTRUTURA FÍSICA DO CAPS E AQUISIÇÃO DE MATERIAIS E EQUIPAMENTO PARA O FUNCIONAMENTO DO SERVIÇO.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Detalhamento da Ação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widowControl w:val="false"/>
              <w:overflowPunct w:val="tru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tulo2"/>
              <w:widowControl w:val="false"/>
              <w:overflowPunct w:val="true"/>
              <w:spacing w:before="0" w:after="0"/>
              <w:ind w:left="0" w:hanging="0"/>
              <w:rPr>
                <w:rFonts w:cs="Courier New"/>
                <w:lang w:val="pt-BR"/>
              </w:rPr>
            </w:pPr>
            <w:r>
              <w:rPr>
                <w:rFonts w:cs="Courier New"/>
                <w:lang w:val="pt-BR"/>
              </w:rPr>
              <w:t>Texto Proposto: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vanish/>
          <w:lang w:bidi="ar-SA"/>
        </w:rPr>
      </w:pPr>
      <w:r>
        <w:rPr>
          <w:rFonts w:eastAsia="Times New Roman" w:cs="Times New Roman" w:ascii="Times New Roman" w:hAnsi="Times New Roman"/>
          <w:vanish/>
          <w:lang w:bidi="ar-SA"/>
        </w:rPr>
      </w:r>
    </w:p>
    <w:tbl>
      <w:tblPr>
        <w:tblW w:w="10073" w:type="dxa"/>
        <w:jc w:val="left"/>
        <w:tblInd w:w="-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73"/>
      </w:tblGrid>
      <w:tr>
        <w:trPr/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AMPLIAÇÃO, </w:t>
            </w:r>
            <w:r>
              <w:rPr/>
              <w:t xml:space="preserve">PROSSEGUIMENTO E APERFEIÇOAMENTO DAS AÇÕES DESENVOLVIDAS PELO CAPS II. GARANTIR O SERVIÇO CONTÍNUO DE FORNECIMENTO DE REFEIÇÕES, ASSISTÊNCIA FARMACÊUTICA, MANUTENÇÃO DA ESTRUTURA FÍSICA DO CAPS E AQUISIÇÃO DE MATERIAIS E EQUIPAMENTO PARA O FUNCIONAMENTO DO SERVIÇO. </w:t>
            </w:r>
            <w:r>
              <w:rPr>
                <w:b/>
              </w:rPr>
              <w:t xml:space="preserve">AMPLIAÇÃO DAS EQUIPES PROFSSIONAIS DE SAÚDE PARA ATENDIMENTO ÀS NECESSIDADES DO CAPS II E PARA AMPLIAÇÃO DO ATENDIMENTO. AMPLIAÇÃO, </w:t>
            </w:r>
            <w:bookmarkStart w:id="0" w:name="_GoBack"/>
            <w:bookmarkEnd w:id="0"/>
            <w:r>
              <w:rPr>
                <w:b/>
              </w:rPr>
              <w:t>REFORMA, MELHORIA E MODERNIZAÇÃO DA INFRAESTRUTURA DO CAPS II. AQUISIÇÃO DE VEÍCULOS, EQUIPAMENTOS, RECURSOS E INSUMOS PARA O CAPS II.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922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Standard"/>
              <w:widowControl w:val="false"/>
              <w:overflowPunct w:val="tru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  <w:shd w:fill="C0C0C0" w:val="clear"/>
              </w:rPr>
              <w:t>Emendas geradoras de custos e suas respectivas compensações: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b/>
          <w:b/>
          <w:sz w:val="20"/>
          <w:szCs w:val="20"/>
          <w:shd w:fill="C0C0C0" w:val="clear"/>
        </w:rPr>
      </w:pPr>
      <w:r>
        <w:rPr>
          <w:rFonts w:cs="Courier New" w:ascii="Courier New" w:hAnsi="Courier New"/>
          <w:b/>
          <w:sz w:val="20"/>
          <w:szCs w:val="20"/>
          <w:shd w:fill="C0C0C0" w:val="clear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2"/>
        <w:gridCol w:w="4650"/>
      </w:tblGrid>
      <w:tr>
        <w:trPr/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Acréscimos à Programação                                (R$ 1,00)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Natureza da Despesa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Acréscimo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R$</w:t>
            </w:r>
          </w:p>
        </w:tc>
      </w:tr>
    </w:tbl>
    <w:p>
      <w:pPr>
        <w:pStyle w:val="Textbody"/>
        <w:tabs>
          <w:tab w:val="clear" w:pos="708"/>
          <w:tab w:val="left" w:pos="142" w:leader="none"/>
        </w:tabs>
        <w:overflowPunct w:val="tru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2"/>
        <w:gridCol w:w="4650"/>
      </w:tblGrid>
      <w:tr>
        <w:trPr/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Cancelamentos Compensatórios                            (R$ 1,00)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Natureza da Despesa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Acréscimo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R$</w:t>
            </w:r>
          </w:p>
        </w:tc>
      </w:tr>
    </w:tbl>
    <w:p>
      <w:pPr>
        <w:pStyle w:val="Textbody"/>
        <w:tabs>
          <w:tab w:val="clear" w:pos="708"/>
          <w:tab w:val="left" w:pos="142" w:leader="none"/>
        </w:tabs>
        <w:overflowPunct w:val="tru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10349" w:type="dxa"/>
        <w:jc w:val="left"/>
        <w:tblInd w:w="-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9"/>
      </w:tblGrid>
      <w:tr>
        <w:trPr/>
        <w:tc>
          <w:tcPr>
            <w:tcW w:w="10349" w:type="dxa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Justificativa: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49" w:type="dxa"/>
        <w:jc w:val="left"/>
        <w:tblInd w:w="-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9"/>
      </w:tblGrid>
      <w:tr>
        <w:trPr/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1.O  Art. 196, da Constituição da República Federativa do Brasil (1988) afirma que “</w:t>
            </w:r>
            <w:r>
              <w:rPr>
                <w:rFonts w:ascii="Arial" w:hAnsi="Arial"/>
                <w:shd w:fill="FFFFFF" w:val="clear"/>
              </w:rPr>
              <w:t>saúde é direito de todos e dever do Estado, garantido mediante políticas sociais e econômicas que visem à redução do risco de doença e de outros agravos e ao acesso universal e igualitário às ações e serviços para sua promoção, proteção e recuperação”, demonstrando o  compromissos do Estado Brasileiro com a saúde da população e a garantia de atendimento público, humanizado e de qualidade.</w:t>
            </w:r>
          </w:p>
          <w:p>
            <w:pPr>
              <w:pStyle w:val="ListParagraph"/>
              <w:widowControl w:val="false"/>
              <w:spacing w:lineRule="auto" w:line="360"/>
              <w:jc w:val="both"/>
              <w:rPr>
                <w:rFonts w:ascii="Arial" w:hAnsi="Arial"/>
                <w:shd w:fill="FFFFFF" w:val="clear"/>
              </w:rPr>
            </w:pPr>
            <w:r>
              <w:rPr>
                <w:rFonts w:ascii="Arial" w:hAnsi="Arial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2.O Vereador José Clemente da Silva Corrêa (PDT) destaca que o Centro de Atendimento Psicossocial – CAPS II realiza um importante trabalho no atendimento à saúde em Uruguaiana e é fundamental que a instituição disponha de recursos humanos e materiais para a ampliação dos atendimentos e  a modernização da estrutura administrativa e operacional.</w:t>
            </w:r>
          </w:p>
          <w:p>
            <w:pPr>
              <w:pStyle w:val="Textbody"/>
              <w:widowControl w:val="false"/>
              <w:overflowPunct w:val="true"/>
              <w:spacing w:lineRule="auto" w:line="360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</w:tr>
    </w:tbl>
    <w:p>
      <w:pPr>
        <w:pStyle w:val="Textbody"/>
        <w:tabs>
          <w:tab w:val="clear" w:pos="708"/>
          <w:tab w:val="left" w:pos="142" w:leader="none"/>
        </w:tabs>
        <w:overflowPunct w:val="tru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Textbody"/>
        <w:tabs>
          <w:tab w:val="clear" w:pos="708"/>
          <w:tab w:val="left" w:pos="142" w:leader="none"/>
        </w:tabs>
        <w:overflowPunct w:val="tru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Textbody"/>
        <w:tabs>
          <w:tab w:val="clear" w:pos="708"/>
          <w:tab w:val="left" w:pos="142" w:leader="none"/>
        </w:tabs>
        <w:overflowPunct w:val="tru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Textbody"/>
        <w:tabs>
          <w:tab w:val="clear" w:pos="708"/>
          <w:tab w:val="left" w:pos="4111" w:leader="none"/>
        </w:tabs>
        <w:overflowPunct w:val="true"/>
        <w:ind w:left="3969" w:hanging="0"/>
        <w:jc w:val="center"/>
        <w:rPr>
          <w:rFonts w:ascii="Times New Roman" w:hAnsi="Times New Roman" w:cs="Courier New"/>
          <w:b/>
          <w:b/>
          <w:bCs/>
          <w:sz w:val="24"/>
          <w:szCs w:val="24"/>
        </w:rPr>
      </w:pPr>
      <w:r>
        <w:rPr>
          <w:rFonts w:cs="Courier New" w:ascii="Times New Roman" w:hAnsi="Times New Roman"/>
          <w:b/>
          <w:bCs/>
          <w:sz w:val="24"/>
          <w:szCs w:val="24"/>
        </w:rPr>
        <w:t>Vereador José Clemente da Silva Corrêa</w:t>
      </w:r>
    </w:p>
    <w:p>
      <w:pPr>
        <w:pStyle w:val="Textbody"/>
        <w:tabs>
          <w:tab w:val="clear" w:pos="708"/>
          <w:tab w:val="left" w:pos="4111" w:leader="none"/>
        </w:tabs>
        <w:overflowPunct w:val="true"/>
        <w:ind w:left="3969" w:hanging="0"/>
        <w:jc w:val="center"/>
        <w:rPr>
          <w:rFonts w:ascii="Times New Roman" w:hAnsi="Times New Roman" w:cs="Courier New"/>
          <w:sz w:val="20"/>
          <w:szCs w:val="20"/>
        </w:rPr>
      </w:pPr>
      <w:r>
        <w:rPr>
          <w:rFonts w:cs="Courier New" w:ascii="Times New Roman" w:hAnsi="Times New Roman"/>
          <w:sz w:val="20"/>
          <w:szCs w:val="20"/>
        </w:rPr>
        <w:t>Bancado do PDT</w:t>
      </w:r>
    </w:p>
    <w:sectPr>
      <w:headerReference w:type="default" r:id="rId2"/>
      <w:type w:val="nextPage"/>
      <w:pgSz w:w="11906" w:h="16838"/>
      <w:pgMar w:left="1134" w:right="851" w:gutter="0" w:header="397" w:top="454" w:footer="0" w:bottom="278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utor desconhecido" w:date="2022-09-02T15:56:00Z" w:initials="Autor des">
    <w:p>
      <w:r>
        <w:rPr>
          <w:rFonts w:eastAsia="Segoe UI" w:cs="Tahoma"/>
          <w:kern w:val="0"/>
          <w:sz w:val="21"/>
          <w:lang w:val="en-US" w:eastAsia="en-US" w:bidi="en-US"/>
        </w:rPr>
        <w:t>I –  Emenda supressiva é a que manda suprimir, em parte ou no todo, o artigo, o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II –  Emenda substitutiva é a que substitui parte ou todo o artigo,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III –  Emenda aditiva é a que deve ser acrescentada aos termos do artigo,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IV –  Emenda modificativa é a que se refere apenas à redação do artigo, parágrafo, inciso, alínea ou item sem alterar sua substância.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Courier New"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sz w:val="20"/>
        <w:szCs w:val="20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61595</wp:posOffset>
          </wp:positionH>
          <wp:positionV relativeFrom="paragraph">
            <wp:posOffset>-78105</wp:posOffset>
          </wp:positionV>
          <wp:extent cx="626110" cy="53975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5447665</wp:posOffset>
          </wp:positionH>
          <wp:positionV relativeFrom="paragraph">
            <wp:posOffset>-17145</wp:posOffset>
          </wp:positionV>
          <wp:extent cx="624205" cy="46672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8" t="-50" r="-38" b="-50"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PODER LEGISLATIVO</w:t>
    </w:r>
  </w:p>
  <w:p>
    <w:pPr>
      <w:pStyle w:val="Cabealho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CÂMARA MUNICIPAL DE URUGUAIANA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PALÁCIO BORGES DE MEDEIROS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GABINETE DO VEREADOR JOSÉ CLEMENTE DA SILVA CORRÊA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qFormat/>
    <w:pPr>
      <w:keepNext w:val="true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Standard"/>
    <w:next w:val="Textbody"/>
    <w:qFormat/>
    <w:pPr>
      <w:spacing w:before="10" w:after="120"/>
      <w:ind w:left="234" w:hanging="0"/>
      <w:outlineLvl w:val="1"/>
    </w:pPr>
    <w:rPr>
      <w:rFonts w:ascii="Courier New" w:hAnsi="Courier New" w:eastAsia="Courier New"/>
      <w:b/>
      <w:bCs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orpodetextoChar" w:customStyle="1">
    <w:name w:val="Corpo de texto Char"/>
    <w:qFormat/>
    <w:rPr>
      <w:rFonts w:ascii="Arial" w:hAnsi="Arial" w:eastAsia="Times New Roman" w:cs="Arial"/>
      <w:sz w:val="12"/>
      <w:szCs w:val="12"/>
    </w:rPr>
  </w:style>
  <w:style w:type="character" w:styleId="Ttulo2Char" w:customStyle="1">
    <w:name w:val="Título 2 Char"/>
    <w:qFormat/>
    <w:rPr>
      <w:rFonts w:ascii="Courier New" w:hAnsi="Courier New" w:eastAsia="Courier New" w:cs="Courier New"/>
      <w:b/>
      <w:bCs/>
      <w:lang w:val="en-US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Times New Roman" w:cs="Tahoma"/>
      <w:sz w:val="16"/>
      <w:szCs w:val="16"/>
    </w:rPr>
  </w:style>
  <w:style w:type="character" w:styleId="Ttulo1Char" w:customStyle="1">
    <w:name w:val="Título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faseforte" w:customStyle="1">
    <w:name w:val="Ênfase forte"/>
    <w:qFormat/>
    <w:rPr>
      <w:b/>
      <w:bCs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bidi="ar-SA" w:val="pt-BR" w:eastAsia="zh-CN"/>
    </w:rPr>
  </w:style>
  <w:style w:type="paragraph" w:styleId="Textbody" w:customStyle="1">
    <w:name w:val="Text body"/>
    <w:basedOn w:val="Standard"/>
    <w:qFormat/>
    <w:pPr>
      <w:ind w:left="241" w:hanging="0"/>
    </w:pPr>
    <w:rPr>
      <w:rFonts w:ascii="Arial" w:hAnsi="Arial" w:cs="Arial"/>
      <w:sz w:val="12"/>
      <w:szCs w:val="12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Standard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rFonts w:cs="Mangal"/>
      <w:sz w:val="20"/>
      <w:szCs w:val="18"/>
    </w:rPr>
  </w:style>
  <w:style w:type="paragraph" w:styleId="ListParagraph">
    <w:name w:val="List Paragraph"/>
    <w:basedOn w:val="Normal"/>
    <w:uiPriority w:val="34"/>
    <w:qFormat/>
    <w:rsid w:val="00570a18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LibreOffice/7.3.7.2$Windows_X86_64 LibreOffice_project/e114eadc50a9ff8d8c8a0567d6da8f454beeb84f</Application>
  <AppVersion>15.0000</AppVersion>
  <Pages>2</Pages>
  <Words>433</Words>
  <Characters>2559</Characters>
  <CharactersWithSpaces>3017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2023-10-29T19:23:00Z</dcterms:created>
  <dc:creator>Usuario</dc:creator>
  <dc:description/>
  <dc:language>pt-BR</dc:language>
  <cp:lastModifiedBy/>
  <cp:lastPrinted>2023-10-29T19:46:00Z</cp:lastPrinted>
  <dcterms:modified xsi:type="dcterms:W3CDTF">2023-11-08T10:44:11Z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