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overflowPunct w:val="true"/>
        <w:rPr>
          <w:rFonts w:ascii="Courier New" w:hAnsi="Courier New" w:cs="Courier New"/>
          <w:sz w:val="16"/>
          <w:szCs w:val="16"/>
        </w:rPr>
      </w:pPr>
      <w:r>
        <w:rPr>
          <w:rFonts w:cs="Courier New" w:ascii="Courier New" w:hAnsi="Courier New"/>
          <w:sz w:val="16"/>
          <w:szCs w:val="16"/>
        </w:rPr>
      </w:r>
    </w:p>
    <w:tbl>
      <w:tblPr>
        <w:tblW w:w="9919" w:type="dxa"/>
        <w:jc w:val="left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"/>
        <w:gridCol w:w="2008"/>
        <w:gridCol w:w="7875"/>
      </w:tblGrid>
      <w:tr>
        <w:trPr/>
        <w:tc>
          <w:tcPr>
            <w:tcW w:w="9919" w:type="dxa"/>
            <w:gridSpan w:val="3"/>
            <w:tcBorders/>
          </w:tcPr>
          <w:p>
            <w:pPr>
              <w:pStyle w:val="Standard"/>
              <w:widowControl w:val="false"/>
              <w:overflowPunct w:val="true"/>
              <w:jc w:val="center"/>
              <w:rPr>
                <w:rFonts w:ascii="Courier New" w:hAnsi="Courier New" w:cs="Courier New"/>
                <w:b/>
                <w:b/>
                <w:sz w:val="28"/>
                <w:szCs w:val="28"/>
              </w:rPr>
            </w:pPr>
            <w:r>
              <w:rPr>
                <w:rFonts w:cs="Courier New" w:ascii="Courier New" w:hAnsi="Courier New"/>
                <w:b/>
                <w:sz w:val="28"/>
                <w:szCs w:val="28"/>
              </w:rPr>
              <w:t>EMENDA DO PODER LEGISLATIVO AO PLOA</w:t>
            </w:r>
          </w:p>
        </w:tc>
      </w:tr>
      <w:tr>
        <w:trPr/>
        <w:tc>
          <w:tcPr>
            <w:tcW w:w="2044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Textbody"/>
              <w:widowControl w:val="false"/>
              <w:overflowPunct w:val="tru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Nº. da Emenda</w:t>
            </w:r>
          </w:p>
        </w:tc>
        <w:tc>
          <w:tcPr>
            <w:tcW w:w="787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andard"/>
              <w:widowControl w:val="false"/>
              <w:snapToGrid w:val="false"/>
              <w:rPr>
                <w:rFonts w:ascii="Courier New" w:hAnsi="Courier New" w:eastAsia="Courier New" w:cs="Courier New"/>
                <w:b/>
                <w:b/>
                <w:bCs/>
                <w:sz w:val="20"/>
                <w:szCs w:val="20"/>
              </w:rPr>
            </w:pPr>
            <w:r>
              <w:rPr>
                <w:rFonts w:eastAsia="Courier New" w:cs="Courier New" w:ascii="Courier New" w:hAnsi="Courier New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eastAsia="Courier New" w:cs="Courier New" w:ascii="Courier New" w:hAnsi="Courier New"/>
                <w:b/>
                <w:bCs/>
                <w:sz w:val="20"/>
                <w:szCs w:val="20"/>
              </w:rPr>
              <w:t>Tipo da Emenda:</w:t>
            </w:r>
          </w:p>
        </w:tc>
      </w:tr>
      <w:tr>
        <w:trPr/>
        <w:tc>
          <w:tcPr>
            <w:tcW w:w="36" w:type="dxa"/>
            <w:tcBorders/>
            <w:tcMar>
              <w:left w:w="0" w:type="dxa"/>
              <w:right w:w="0" w:type="dxa"/>
            </w:tcMar>
          </w:tcPr>
          <w:p>
            <w:pPr>
              <w:pStyle w:val="Contedodatabela"/>
              <w:widowControl w:val="false"/>
              <w:snapToGrid w:val="false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875" w:type="dxa"/>
            <w:tcBorders/>
            <w:tcMar>
              <w:left w:w="0" w:type="dxa"/>
              <w:right w:w="0" w:type="dxa"/>
            </w:tcMar>
          </w:tcPr>
          <w:p>
            <w:pPr>
              <w:pStyle w:val="Standard"/>
              <w:widowControl w:val="false"/>
              <w:snapToGrid w:val="false"/>
              <w:rPr>
                <w:rFonts w:ascii="Courier New" w:hAnsi="Courier New" w:eastAsia="Courier New" w:cs="Courier New"/>
                <w:b/>
                <w:b/>
                <w:bCs/>
                <w:sz w:val="20"/>
                <w:szCs w:val="20"/>
              </w:rPr>
            </w:pPr>
            <w:r>
              <w:rPr>
                <w:rFonts w:eastAsia="Courier New" w:cs="Courier New"/>
                <w:sz w:val="32"/>
                <w:szCs w:val="32"/>
              </w:rPr>
              <w:t xml:space="preserve">      </w:t>
            </w:r>
            <w:r>
              <w:rPr/>
              <w:commentReference w:id="0"/>
            </w:r>
            <w:r>
              <w:rPr>
                <w:rFonts w:eastAsia="Courier New" w:cs="Courier New"/>
                <w:sz w:val="28"/>
                <w:szCs w:val="28"/>
              </w:rPr>
              <w:t>MODIFICATIVA</w:t>
            </w:r>
          </w:p>
        </w:tc>
      </w:tr>
    </w:tbl>
    <w:p>
      <w:pPr>
        <w:pStyle w:val="Standard"/>
        <w:overflowPunct w:val="tru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59" w:type="dxa"/>
        <w:jc w:val="left"/>
        <w:tblInd w:w="1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59"/>
      </w:tblGrid>
      <w:tr>
        <w:trPr>
          <w:trHeight w:val="227" w:hRule="atLeast"/>
        </w:trPr>
        <w:tc>
          <w:tcPr>
            <w:tcW w:w="9859" w:type="dxa"/>
            <w:tcBorders/>
          </w:tcPr>
          <w:p>
            <w:pPr>
              <w:pStyle w:val="Standard"/>
              <w:widowControl w:val="false"/>
              <w:overflowPunct w:val="true"/>
              <w:rPr>
                <w:rFonts w:ascii="Courier New" w:hAnsi="Courier New" w:cs="Courier New"/>
                <w:b/>
                <w:b/>
                <w:bCs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bCs/>
                <w:sz w:val="20"/>
                <w:szCs w:val="20"/>
              </w:rPr>
              <w:t>Autor da Emenda: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vanish/>
          <w:lang w:bidi="ar-SA"/>
        </w:rPr>
      </w:pPr>
      <w:r>
        <w:rPr>
          <w:rFonts w:eastAsia="Times New Roman" w:cs="Times New Roman" w:ascii="Times New Roman" w:hAnsi="Times New Roman"/>
          <w:vanish/>
          <w:lang w:bidi="ar-SA"/>
        </w:rPr>
      </w:r>
    </w:p>
    <w:tbl>
      <w:tblPr>
        <w:tblW w:w="9922" w:type="dxa"/>
        <w:jc w:val="left"/>
        <w:tblInd w:w="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922"/>
      </w:tblGrid>
      <w:tr>
        <w:trPr/>
        <w:tc>
          <w:tcPr>
            <w:tcW w:w="9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>Vereador José Clemente da Silva Corrêa - PDT</w:t>
            </w:r>
          </w:p>
        </w:tc>
      </w:tr>
    </w:tbl>
    <w:p>
      <w:pPr>
        <w:pStyle w:val="Standard"/>
        <w:overflowPunct w:val="tru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38"/>
        <w:gridCol w:w="7424"/>
      </w:tblGrid>
      <w:tr>
        <w:trPr>
          <w:trHeight w:val="227" w:hRule="atLeast"/>
        </w:trPr>
        <w:tc>
          <w:tcPr>
            <w:tcW w:w="9862" w:type="dxa"/>
            <w:gridSpan w:val="2"/>
            <w:tcBorders/>
          </w:tcPr>
          <w:p>
            <w:pPr>
              <w:pStyle w:val="Textbody"/>
              <w:widowControl w:val="false"/>
              <w:overflowPunct w:val="tru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Órgão</w:t>
            </w:r>
          </w:p>
        </w:tc>
      </w:tr>
      <w:tr>
        <w:trPr/>
        <w:tc>
          <w:tcPr>
            <w:tcW w:w="2438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tabs>
                <w:tab w:val="clear" w:pos="708"/>
                <w:tab w:val="left" w:pos="142" w:leader="none"/>
              </w:tabs>
              <w:overflowPunct w:val="true"/>
              <w:ind w:left="0" w:hanging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Código</w:t>
            </w:r>
          </w:p>
        </w:tc>
        <w:tc>
          <w:tcPr>
            <w:tcW w:w="7424" w:type="dxa"/>
            <w:tcBorders/>
          </w:tcPr>
          <w:p>
            <w:pPr>
              <w:pStyle w:val="Textbody"/>
              <w:widowControl w:val="false"/>
              <w:tabs>
                <w:tab w:val="clear" w:pos="708"/>
                <w:tab w:val="left" w:pos="142" w:leader="none"/>
              </w:tabs>
              <w:overflowPunct w:val="true"/>
              <w:ind w:left="0" w:hanging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Descrição</w:t>
            </w:r>
          </w:p>
        </w:tc>
      </w:tr>
      <w:tr>
        <w:trPr/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  <w:shd w:fill="FFFFFF" w:val="clear"/>
              </w:rPr>
            </w:pPr>
            <w:r>
              <w:rPr>
                <w:rFonts w:cs="Courier New" w:ascii="Times New Roman" w:hAnsi="Times New Roman"/>
                <w:sz w:val="24"/>
                <w:szCs w:val="24"/>
                <w:shd w:fill="FFFFFF" w:val="clear"/>
              </w:rPr>
              <w:t>10.301.4154.0.000.000</w:t>
            </w:r>
          </w:p>
        </w:tc>
        <w:tc>
          <w:tcPr>
            <w:tcW w:w="7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  <w:shd w:fill="FFFFFF" w:val="clear"/>
              </w:rPr>
            </w:pPr>
            <w:r>
              <w:rPr>
                <w:rFonts w:cs="Courier New" w:ascii="Times New Roman" w:hAnsi="Times New Roman"/>
                <w:sz w:val="24"/>
                <w:szCs w:val="24"/>
                <w:shd w:fill="FFFFFF" w:val="clear"/>
              </w:rPr>
              <w:t>MANUTENÇÃO DA EQUIPE CONSULTÓRIO NA RUA</w:t>
            </w:r>
          </w:p>
        </w:tc>
      </w:tr>
    </w:tbl>
    <w:p>
      <w:pPr>
        <w:pStyle w:val="Standard"/>
        <w:overflowPunct w:val="tru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8"/>
        <w:gridCol w:w="8904"/>
      </w:tblGrid>
      <w:tr>
        <w:trPr/>
        <w:tc>
          <w:tcPr>
            <w:tcW w:w="9862" w:type="dxa"/>
            <w:gridSpan w:val="2"/>
            <w:tcBorders/>
          </w:tcPr>
          <w:p>
            <w:pPr>
              <w:pStyle w:val="Textbody"/>
              <w:widowControl w:val="false"/>
              <w:overflowPunct w:val="tru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Unidade Orçamentária</w:t>
            </w:r>
          </w:p>
        </w:tc>
      </w:tr>
      <w:tr>
        <w:trPr/>
        <w:tc>
          <w:tcPr>
            <w:tcW w:w="958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Código</w:t>
            </w:r>
          </w:p>
        </w:tc>
        <w:tc>
          <w:tcPr>
            <w:tcW w:w="8904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Descrição</w:t>
            </w:r>
          </w:p>
        </w:tc>
      </w:tr>
      <w:tr>
        <w:trPr/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  <w:t>Fundo Municipal de Saúde</w:t>
            </w:r>
          </w:p>
        </w:tc>
      </w:tr>
    </w:tbl>
    <w:p>
      <w:pPr>
        <w:pStyle w:val="Standard"/>
        <w:overflowPunct w:val="tru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83"/>
        <w:gridCol w:w="1989"/>
        <w:gridCol w:w="2662"/>
        <w:gridCol w:w="3628"/>
      </w:tblGrid>
      <w:tr>
        <w:trPr>
          <w:trHeight w:val="169" w:hRule="atLeast"/>
        </w:trPr>
        <w:tc>
          <w:tcPr>
            <w:tcW w:w="1583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Função</w:t>
            </w:r>
          </w:p>
        </w:tc>
        <w:tc>
          <w:tcPr>
            <w:tcW w:w="1989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Subfunção</w:t>
            </w:r>
          </w:p>
        </w:tc>
        <w:tc>
          <w:tcPr>
            <w:tcW w:w="2662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Programa</w:t>
            </w:r>
          </w:p>
        </w:tc>
        <w:tc>
          <w:tcPr>
            <w:tcW w:w="3628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Ação</w:t>
            </w:r>
          </w:p>
        </w:tc>
      </w:tr>
      <w:tr>
        <w:trPr/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  <w:t>10.301.4154.4.234.000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MANUTENÇÃO DA EQUIPE CONSULTÓRIO NA RUA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Insumos e, capacitação profissional necessários para mapeamento de potenciais usuários junto às demais serviços a Irede de saúde, buscas ativas, abordagens em via pública e encaminhamentos Promover a oferta e a inserção do usuário em situação de rua aos serviços de saúde, promovendo a inserção social e a cidadania do mesmo</w:t>
            </w:r>
          </w:p>
        </w:tc>
      </w:tr>
    </w:tbl>
    <w:p>
      <w:pPr>
        <w:pStyle w:val="Standard"/>
        <w:overflowPunct w:val="tru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63"/>
      </w:tblGrid>
      <w:tr>
        <w:trPr/>
        <w:tc>
          <w:tcPr>
            <w:tcW w:w="9863" w:type="dxa"/>
            <w:tcBorders/>
          </w:tcPr>
          <w:p>
            <w:pPr>
              <w:pStyle w:val="Textbody"/>
              <w:widowControl w:val="false"/>
              <w:overflowPunct w:val="tru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Descrição do Programa</w:t>
            </w:r>
          </w:p>
        </w:tc>
      </w:tr>
      <w:tr>
        <w:trPr/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sz w:val="24"/>
                <w:szCs w:val="24"/>
              </w:rPr>
              <w:t>MANUTENÇÃO DA EQUIPE CONSULTÓRIO NA RUA</w:t>
            </w:r>
          </w:p>
        </w:tc>
      </w:tr>
    </w:tbl>
    <w:p>
      <w:pPr>
        <w:pStyle w:val="Standard"/>
        <w:overflowPunct w:val="tru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63"/>
      </w:tblGrid>
      <w:tr>
        <w:trPr/>
        <w:tc>
          <w:tcPr>
            <w:tcW w:w="9863" w:type="dxa"/>
            <w:tcBorders/>
          </w:tcPr>
          <w:p>
            <w:pPr>
              <w:pStyle w:val="Textbody"/>
              <w:widowControl w:val="false"/>
              <w:overflowPunct w:val="tru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Descrição da Ação</w:t>
            </w:r>
          </w:p>
        </w:tc>
      </w:tr>
      <w:tr>
        <w:trPr/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Insumos e, capacitação profissional necessários para mapeamento de potenciais usuários junto às demais serviços a Irede de saúde, buscas ativas, abordagens em via pública e encaminhamentos Promover a oferta e a inserção do usuário em situação de rua aos serviços de saúde, promovendo a inserção social e a cidadania do mesmo</w:t>
            </w:r>
          </w:p>
        </w:tc>
      </w:tr>
    </w:tbl>
    <w:p>
      <w:pPr>
        <w:pStyle w:val="Standard"/>
        <w:overflowPunct w:val="tru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63"/>
      </w:tblGrid>
      <w:tr>
        <w:trPr/>
        <w:tc>
          <w:tcPr>
            <w:tcW w:w="9863" w:type="dxa"/>
            <w:tcBorders>
              <w:bottom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Detalhamento da Ação</w:t>
            </w:r>
          </w:p>
        </w:tc>
      </w:tr>
      <w:tr>
        <w:trPr/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true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</w:r>
          </w:p>
        </w:tc>
      </w:tr>
    </w:tbl>
    <w:p>
      <w:pPr>
        <w:pStyle w:val="Standard"/>
        <w:overflowPunct w:val="true"/>
        <w:rPr>
          <w:rFonts w:ascii="Courier New" w:hAnsi="Courier New" w:cs="Courier New"/>
          <w:b/>
          <w:b/>
          <w:bCs/>
          <w:sz w:val="20"/>
          <w:szCs w:val="20"/>
        </w:rPr>
      </w:pPr>
      <w:r>
        <w:rPr>
          <w:rFonts w:cs="Courier New" w:ascii="Courier New" w:hAnsi="Courier New"/>
          <w:b/>
          <w:bCs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63"/>
      </w:tblGrid>
      <w:tr>
        <w:trPr/>
        <w:tc>
          <w:tcPr>
            <w:tcW w:w="9863" w:type="dxa"/>
            <w:tcBorders/>
          </w:tcPr>
          <w:p>
            <w:pPr>
              <w:pStyle w:val="Ttulo2"/>
              <w:widowControl w:val="false"/>
              <w:overflowPunct w:val="true"/>
              <w:spacing w:before="0" w:after="0"/>
              <w:ind w:left="0" w:hanging="0"/>
              <w:rPr>
                <w:rFonts w:cs="Courier New"/>
                <w:lang w:val="pt-BR"/>
              </w:rPr>
            </w:pPr>
            <w:r>
              <w:rPr>
                <w:rFonts w:cs="Courier New"/>
                <w:lang w:val="pt-BR"/>
              </w:rPr>
              <w:t>Texto Proposto: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vanish/>
          <w:lang w:bidi="ar-SA"/>
        </w:rPr>
      </w:pPr>
      <w:r>
        <w:rPr>
          <w:rFonts w:eastAsia="Times New Roman" w:cs="Times New Roman" w:ascii="Times New Roman" w:hAnsi="Times New Roman"/>
          <w:vanish/>
          <w:lang w:bidi="ar-SA"/>
        </w:rPr>
      </w:r>
    </w:p>
    <w:tbl>
      <w:tblPr>
        <w:tblW w:w="10073" w:type="dxa"/>
        <w:jc w:val="left"/>
        <w:tblInd w:w="-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73"/>
      </w:tblGrid>
      <w:tr>
        <w:trPr/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 xml:space="preserve">Descrição do Programa: </w:t>
            </w:r>
            <w:r>
              <w:rPr/>
              <w:t xml:space="preserve">MANUTENÇÃO, </w:t>
            </w:r>
            <w:r>
              <w:rPr>
                <w:b/>
              </w:rPr>
              <w:t>AMPLIAÇÃO E FORTALECIMENTO DAS EQUIPES</w:t>
            </w:r>
            <w:r>
              <w:rPr/>
              <w:t xml:space="preserve"> DE CONSULTÓRIO NA RUA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  <w:t xml:space="preserve">Descrição da Ação: </w:t>
            </w:r>
            <w:r>
              <w:rPr/>
              <w:t xml:space="preserve">Insumos e, capacitação profissional necessários para mapeamento de potenciais usuários junto </w:t>
            </w:r>
            <w:r>
              <w:rPr>
                <w:b/>
              </w:rPr>
              <w:t xml:space="preserve">aos </w:t>
            </w:r>
            <w:r>
              <w:rPr/>
              <w:t xml:space="preserve">demais serviços da rede de saúde, buscas ativas, abordagens em via pública e encaminhamentos. Promover a oferta e a inserção do usuário em situação de rua aos serviços de saúde, promovendo a inserção social e a cidadania do mesmo. </w:t>
            </w:r>
            <w:r>
              <w:rPr>
                <w:b/>
              </w:rPr>
              <w:t>Garantir e prover recursos, insumos, equipamentos e veículos para o atendimento das equipes de consultório de rua. Adquirir veículos, equipamentos, insumos e recursos para o pleno atendimento das equipes de consultório de rua.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</w:tbl>
    <w:p>
      <w:pPr>
        <w:pStyle w:val="Standard"/>
        <w:overflowPunct w:val="tru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922" w:type="dxa"/>
        <w:jc w:val="left"/>
        <w:tblInd w:w="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922"/>
      </w:tblGrid>
      <w:tr>
        <w:trPr/>
        <w:tc>
          <w:tcPr>
            <w:tcW w:w="9922" w:type="dxa"/>
            <w:tcBorders/>
          </w:tcPr>
          <w:p>
            <w:pPr>
              <w:pStyle w:val="Standard"/>
              <w:widowControl w:val="false"/>
              <w:overflowPunct w:val="true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  <w:shd w:fill="C0C0C0" w:val="clear"/>
              </w:rPr>
              <w:t>Emendas geradoras de custos e suas respectivas compensações:</w:t>
            </w:r>
          </w:p>
        </w:tc>
      </w:tr>
    </w:tbl>
    <w:p>
      <w:pPr>
        <w:pStyle w:val="Standard"/>
        <w:overflowPunct w:val="true"/>
        <w:rPr>
          <w:rFonts w:ascii="Courier New" w:hAnsi="Courier New" w:cs="Courier New"/>
          <w:b/>
          <w:b/>
          <w:sz w:val="20"/>
          <w:szCs w:val="20"/>
          <w:shd w:fill="C0C0C0" w:val="clear"/>
        </w:rPr>
      </w:pPr>
      <w:r>
        <w:rPr>
          <w:rFonts w:cs="Courier New" w:ascii="Courier New" w:hAnsi="Courier New"/>
          <w:b/>
          <w:sz w:val="20"/>
          <w:szCs w:val="20"/>
          <w:shd w:fill="C0C0C0" w:val="clear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2"/>
        <w:gridCol w:w="4650"/>
      </w:tblGrid>
      <w:tr>
        <w:trPr/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Acréscimos à Programação                                (R$ 1,00)</w:t>
            </w:r>
          </w:p>
        </w:tc>
      </w:tr>
      <w:tr>
        <w:trPr/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Natureza da Despesa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Acréscimo</w:t>
            </w:r>
          </w:p>
        </w:tc>
      </w:tr>
      <w:tr>
        <w:trPr/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  <w:t>R$</w:t>
            </w:r>
          </w:p>
        </w:tc>
      </w:tr>
    </w:tbl>
    <w:p>
      <w:pPr>
        <w:pStyle w:val="Textbody"/>
        <w:tabs>
          <w:tab w:val="clear" w:pos="708"/>
          <w:tab w:val="left" w:pos="142" w:leader="none"/>
        </w:tabs>
        <w:overflowPunct w:val="true"/>
        <w:ind w:left="0" w:hanging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9863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2"/>
        <w:gridCol w:w="4650"/>
      </w:tblGrid>
      <w:tr>
        <w:trPr/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Cancelamentos Compensatórios                            (R$ 1,00)</w:t>
            </w:r>
          </w:p>
        </w:tc>
      </w:tr>
      <w:tr>
        <w:trPr/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Natureza da Despesa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overflowPunct w:val="true"/>
              <w:ind w:left="0" w:hanging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sz w:val="20"/>
                <w:szCs w:val="20"/>
              </w:rPr>
              <w:t>Acréscimo</w:t>
            </w:r>
          </w:p>
        </w:tc>
      </w:tr>
      <w:tr>
        <w:trPr/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widowControl w:val="false"/>
              <w:overflowPunct w:val="true"/>
              <w:snapToGrid w:val="false"/>
              <w:ind w:left="0" w:hanging="0"/>
              <w:jc w:val="center"/>
              <w:rPr>
                <w:rFonts w:ascii="Times New Roman" w:hAnsi="Times New Roman" w:cs="Courier New"/>
                <w:sz w:val="24"/>
                <w:szCs w:val="24"/>
              </w:rPr>
            </w:pPr>
            <w:r>
              <w:rPr>
                <w:rFonts w:cs="Courier New" w:ascii="Times New Roman" w:hAnsi="Times New Roman"/>
                <w:sz w:val="24"/>
                <w:szCs w:val="24"/>
              </w:rPr>
              <w:t>R$</w:t>
            </w:r>
          </w:p>
        </w:tc>
      </w:tr>
    </w:tbl>
    <w:p>
      <w:pPr>
        <w:pStyle w:val="Textbody"/>
        <w:tabs>
          <w:tab w:val="clear" w:pos="708"/>
          <w:tab w:val="left" w:pos="142" w:leader="none"/>
        </w:tabs>
        <w:overflowPunct w:val="true"/>
        <w:ind w:left="0" w:hanging="0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tbl>
      <w:tblPr>
        <w:tblW w:w="10349" w:type="dxa"/>
        <w:jc w:val="left"/>
        <w:tblInd w:w="-2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49"/>
      </w:tblGrid>
      <w:tr>
        <w:trPr/>
        <w:tc>
          <w:tcPr>
            <w:tcW w:w="10349" w:type="dxa"/>
            <w:tcBorders/>
          </w:tcPr>
          <w:p>
            <w:pPr>
              <w:pStyle w:val="Textbody"/>
              <w:widowControl w:val="false"/>
              <w:overflowPunct w:val="true"/>
              <w:spacing w:lineRule="auto" w:line="360"/>
              <w:ind w:left="0" w:hanging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  <w:t>Justificativa: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0"/>
              <w:ind w:left="0" w:hanging="0"/>
              <w:contextualSpacing w:val="false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 art. 1º, da Carta Magna (1988) afirma que a “dignidade da pessoa humana” é um dos fundamentos da República Federativa do Brasil e, portanto, cabe ao Estado Brasileiro a plena observância desse fundamento.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360" w:before="0" w:after="0"/>
              <w:ind w:left="0" w:hanging="0"/>
              <w:contextualSpacing w:val="false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 Vereador José Clemente da Silva Corrêa (PDT) destaca no período de 2019 a 2022 ocorreu o aumento da miséria e da fome no Brasil, o que fez com que a Organização das Nações Unidas colocasse o país no Mapa da Fome no Mundo.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overflowPunct w:val="true"/>
              <w:spacing w:lineRule="auto" w:line="360" w:before="0" w:after="0"/>
              <w:ind w:left="0" w:hanging="0"/>
              <w:contextualSpacing w:val="false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Arial" w:hAnsi="Arial"/>
                <w:szCs w:val="24"/>
              </w:rPr>
              <w:t>Toda essa situação ensejou que vários cidadãos tenham que sobreviver nas ruas, enfrentando as piores dificuldades e com a falta de recursos básicos para a alimentação, a saúde e o acolhimento.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overflowPunct w:val="true"/>
              <w:spacing w:lineRule="auto" w:line="360" w:before="0" w:after="0"/>
              <w:ind w:left="0" w:hanging="0"/>
              <w:contextualSpacing w:val="false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Arial" w:hAnsi="Arial"/>
                <w:szCs w:val="24"/>
              </w:rPr>
              <w:t>O Vereador José Clemente da Silva Corrêa (PDT) reconhece  o relevante trabalho do Consultório de Rua e, por isso, entende que é fundamental a ampliação das equipes e a melhoria e a modernização das condições de trabalho desses profissionais.</w:t>
            </w:r>
            <w:bookmarkStart w:id="0" w:name="_GoBack"/>
            <w:bookmarkEnd w:id="0"/>
          </w:p>
          <w:p>
            <w:pPr>
              <w:pStyle w:val="Textbody"/>
              <w:widowControl w:val="false"/>
              <w:overflowPunct w:val="tru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</w:r>
          </w:p>
          <w:p>
            <w:pPr>
              <w:pStyle w:val="Textbody"/>
              <w:widowControl w:val="false"/>
              <w:overflowPunct w:val="true"/>
              <w:ind w:left="0" w:hanging="0"/>
              <w:rPr>
                <w:rFonts w:ascii="Courier New" w:hAnsi="Courier New" w:cs="Courier New"/>
                <w:b/>
                <w:b/>
                <w:sz w:val="20"/>
                <w:szCs w:val="20"/>
              </w:rPr>
            </w:pPr>
            <w:r>
              <w:rPr>
                <w:rFonts w:cs="Courier New" w:ascii="Courier New" w:hAnsi="Courier New"/>
                <w:b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headerReference w:type="default" r:id="rId2"/>
          <w:type w:val="nextPage"/>
          <w:pgSz w:w="11906" w:h="16838"/>
          <w:pgMar w:left="1134" w:right="850" w:gutter="0" w:header="397" w:top="454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ind w:left="3540" w:right="-100" w:firstLine="708"/>
        <w:jc w:val="center"/>
        <w:rPr>
          <w:rFonts w:ascii="Arial" w:hAnsi="Arial"/>
        </w:rPr>
      </w:pPr>
      <w:r>
        <w:rPr>
          <w:rFonts w:ascii="Arial" w:hAnsi="Arial"/>
        </w:rPr>
        <w:t>Vereador José Clemente da Silva Corrêa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</w:rPr>
        <w:t xml:space="preserve">                                                                                                </w:t>
      </w:r>
      <w:r>
        <w:rPr>
          <w:rFonts w:ascii="Arial" w:hAnsi="Arial"/>
        </w:rPr>
        <w:t>Bancada do PDT</w:t>
      </w:r>
    </w:p>
    <w:sectPr>
      <w:type w:val="continuous"/>
      <w:pgSz w:w="11906" w:h="16838"/>
      <w:pgMar w:left="1134" w:right="850" w:gutter="0" w:header="397" w:top="454" w:footer="0" w:bottom="280"/>
      <w:formProt w:val="false"/>
      <w:textDirection w:val="lrTb"/>
      <w:docGrid w:type="default" w:linePitch="10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Autor desconhecido" w:date="2022-09-02T15:56:00Z" w:initials="Autor des">
    <w:p>
      <w:r>
        <w:rPr>
          <w:rFonts w:eastAsia="Segoe UI" w:cs="Tahoma"/>
          <w:kern w:val="0"/>
          <w:sz w:val="21"/>
          <w:lang w:val="en-US" w:eastAsia="en-US" w:bidi="en-US"/>
        </w:rPr>
        <w:t>I –  Emenda supressiva é a que manda suprimir, em parte ou no todo, o artigo, o parágrafo, inciso, alínea ou item do projeto.</w:t>
      </w:r>
    </w:p>
    <w:p>
      <w:r>
        <w:rPr>
          <w:rFonts w:eastAsia="Segoe UI" w:cs="Tahoma"/>
          <w:kern w:val="0"/>
          <w:sz w:val="21"/>
          <w:lang w:val="en-US" w:eastAsia="en-US" w:bidi="en-US"/>
        </w:rPr>
        <w:t>II –  Emenda substitutiva é a que substitui parte ou todo o artigo, parágrafo, inciso, alínea ou item do projeto.</w:t>
      </w:r>
    </w:p>
    <w:p>
      <w:r>
        <w:rPr>
          <w:rFonts w:eastAsia="Segoe UI" w:cs="Tahoma"/>
          <w:kern w:val="0"/>
          <w:sz w:val="21"/>
          <w:lang w:val="en-US" w:eastAsia="en-US" w:bidi="en-US"/>
        </w:rPr>
        <w:t>III –  Emenda aditiva é a que deve ser acrescentada aos termos do artigo, parágrafo, inciso, alínea ou item do projeto.</w:t>
      </w:r>
    </w:p>
    <w:p w14:paraId="01000000">
      <w:r>
        <w:rPr>
          <w:rFonts w:eastAsia="Segoe UI" w:cs="Tahoma"/>
          <w:kern w:val="0"/>
          <w:sz w:val="21"/>
          <w:lang w:val="en-US" w:eastAsia="en-US" w:bidi="en-US"/>
        </w:rPr>
        <w:t>IV –  Emenda modificativa é a que se refere apenas à redação do artigo, parágrafo, inciso, alínea ou item sem alterar sua substância.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paraId="01000000" w15:done="1"/>
</w15:commentsEx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swiss"/>
    <w:pitch w:val="variable"/>
  </w:font>
  <w:font w:name="Courier New"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sz w:val="20"/>
        <w:szCs w:val="20"/>
      </w:rPr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61595</wp:posOffset>
          </wp:positionH>
          <wp:positionV relativeFrom="paragraph">
            <wp:posOffset>-78105</wp:posOffset>
          </wp:positionV>
          <wp:extent cx="626110" cy="53975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5447665</wp:posOffset>
          </wp:positionH>
          <wp:positionV relativeFrom="paragraph">
            <wp:posOffset>-17145</wp:posOffset>
          </wp:positionV>
          <wp:extent cx="624205" cy="466725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8" t="-50" r="-38" b="-50"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>ESTADO DO RIO GRANDE DO SUL</w:t>
    </w:r>
  </w:p>
  <w:p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PODER LEGISLATIVO</w:t>
    </w:r>
  </w:p>
  <w:p>
    <w:pPr>
      <w:pStyle w:val="Cabealho"/>
      <w:jc w:val="center"/>
      <w:rPr>
        <w:b/>
        <w:b/>
        <w:sz w:val="20"/>
        <w:szCs w:val="20"/>
      </w:rPr>
    </w:pPr>
    <w:r>
      <w:rPr>
        <w:b/>
        <w:sz w:val="20"/>
        <w:szCs w:val="20"/>
      </w:rPr>
      <w:t>CÂMARA MUNICIPAL DE URUGUAIANA</w:t>
    </w:r>
  </w:p>
  <w:p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PALÁCIO BORGES DE MEDEIROS</w:t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  <w:t>GABINETE DO VEREADOR JOSÉ CLEMENTE DA SILVA CORRÊA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Standard"/>
    <w:next w:val="Standard"/>
    <w:qFormat/>
    <w:pPr>
      <w:keepNext w:val="true"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Ttulo2">
    <w:name w:val="Heading 2"/>
    <w:basedOn w:val="Standard"/>
    <w:next w:val="Textbody"/>
    <w:qFormat/>
    <w:pPr>
      <w:spacing w:before="10" w:after="120"/>
      <w:ind w:left="234" w:hanging="0"/>
      <w:outlineLvl w:val="1"/>
    </w:pPr>
    <w:rPr>
      <w:rFonts w:ascii="Courier New" w:hAnsi="Courier New" w:eastAsia="Courier New"/>
      <w:b/>
      <w:bCs/>
      <w:sz w:val="20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orpodetextoChar" w:customStyle="1">
    <w:name w:val="Corpo de texto Char"/>
    <w:qFormat/>
    <w:rPr>
      <w:rFonts w:ascii="Arial" w:hAnsi="Arial" w:eastAsia="Times New Roman" w:cs="Arial"/>
      <w:sz w:val="12"/>
      <w:szCs w:val="12"/>
    </w:rPr>
  </w:style>
  <w:style w:type="character" w:styleId="Ttulo2Char" w:customStyle="1">
    <w:name w:val="Título 2 Char"/>
    <w:qFormat/>
    <w:rPr>
      <w:rFonts w:ascii="Courier New" w:hAnsi="Courier New" w:eastAsia="Courier New" w:cs="Courier New"/>
      <w:b/>
      <w:bCs/>
      <w:lang w:val="en-US"/>
    </w:rPr>
  </w:style>
  <w:style w:type="character" w:styleId="CabealhoChar" w:customStyle="1">
    <w:name w:val="Cabeçalho Char"/>
    <w:qFormat/>
    <w:rPr>
      <w:rFonts w:ascii="Times New Roman" w:hAnsi="Times New Roman" w:eastAsia="Times New Roman" w:cs="Times New Roman"/>
      <w:sz w:val="24"/>
      <w:szCs w:val="24"/>
    </w:rPr>
  </w:style>
  <w:style w:type="character" w:styleId="RodapChar" w:customStyle="1">
    <w:name w:val="Rodapé Char"/>
    <w:qFormat/>
    <w:rPr>
      <w:rFonts w:ascii="Times New Roman" w:hAnsi="Times New Roman" w:eastAsia="Times New Roman" w:cs="Times New Roman"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Times New Roman" w:cs="Tahoma"/>
      <w:sz w:val="16"/>
      <w:szCs w:val="16"/>
    </w:rPr>
  </w:style>
  <w:style w:type="character" w:styleId="Ttulo1Char" w:customStyle="1">
    <w:name w:val="Título 1 Char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Nfaseforte" w:customStyle="1">
    <w:name w:val="Ênfase forte"/>
    <w:qFormat/>
    <w:rPr>
      <w:b/>
      <w:bCs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Pr>
      <w:rFonts w:cs="Mangal"/>
      <w:sz w:val="20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Field" w:customStyle="1">
    <w:name w:val="field"/>
    <w:basedOn w:val="DefaultParagraphFont"/>
    <w:qFormat/>
    <w:rsid w:val="00616518"/>
    <w:rPr/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Arial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bidi="ar-SA" w:val="pt-BR" w:eastAsia="zh-CN"/>
    </w:rPr>
  </w:style>
  <w:style w:type="paragraph" w:styleId="Textbody" w:customStyle="1">
    <w:name w:val="Text body"/>
    <w:basedOn w:val="Standard"/>
    <w:qFormat/>
    <w:pPr>
      <w:ind w:left="241" w:hanging="0"/>
    </w:pPr>
    <w:rPr>
      <w:rFonts w:ascii="Arial" w:hAnsi="Arial" w:cs="Arial"/>
      <w:sz w:val="12"/>
      <w:szCs w:val="12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Standar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Standar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Standard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Standard"/>
    <w:qFormat/>
    <w:pPr/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/>
    <w:rPr>
      <w:rFonts w:cs="Mangal"/>
      <w:sz w:val="20"/>
      <w:szCs w:val="18"/>
    </w:rPr>
  </w:style>
  <w:style w:type="paragraph" w:styleId="ListParagraph">
    <w:name w:val="List Paragraph"/>
    <w:basedOn w:val="Normal"/>
    <w:uiPriority w:val="34"/>
    <w:qFormat/>
    <w:rsid w:val="00570a18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comments" Target="comments.xml"/><Relationship Id="rId4" Type="http://schemas.microsoft.com/office/2011/relationships/commentsExtended" Target="commentsExtended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LibreOffice/7.3.7.2$Windows_X86_64 LibreOffice_project/e114eadc50a9ff8d8c8a0567d6da8f454beeb84f</Application>
  <AppVersion>15.0000</AppVersion>
  <Pages>2</Pages>
  <Words>487</Words>
  <Characters>2644</Characters>
  <CharactersWithSpaces>3239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2023-10-29T15:20:00Z</dcterms:created>
  <dc:creator>Usuario</dc:creator>
  <dc:description/>
  <dc:language>pt-BR</dc:language>
  <cp:lastModifiedBy/>
  <cp:lastPrinted>2023-10-29T15:44:00Z</cp:lastPrinted>
  <dcterms:modified xsi:type="dcterms:W3CDTF">2023-11-08T10:21:27Z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